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4FEA2" w14:textId="0DD2699D" w:rsidR="00AE380E" w:rsidRPr="00156070" w:rsidRDefault="00AE380E" w:rsidP="66C6BC5E">
      <w:pPr>
        <w:pStyle w:val="Header"/>
        <w:jc w:val="both"/>
        <w:rPr>
          <w:noProof w:val="0"/>
          <w:sz w:val="24"/>
          <w:szCs w:val="24"/>
          <w:highlight w:val="yellow"/>
          <w:lang w:eastAsia="zh-CN"/>
        </w:rPr>
      </w:pPr>
      <w:bookmarkStart w:id="0" w:name="_GoBack"/>
      <w:bookmarkEnd w:id="0"/>
      <w:r w:rsidRPr="00E97D78">
        <w:rPr>
          <w:noProof w:val="0"/>
          <w:sz w:val="24"/>
          <w:szCs w:val="24"/>
        </w:rPr>
        <w:t>3GPP TSG RAN WG1 Meeting #</w:t>
      </w:r>
      <w:r>
        <w:rPr>
          <w:noProof w:val="0"/>
          <w:sz w:val="24"/>
          <w:szCs w:val="24"/>
        </w:rPr>
        <w:t>9</w:t>
      </w:r>
      <w:r w:rsidR="00281BA7">
        <w:rPr>
          <w:noProof w:val="0"/>
          <w:sz w:val="24"/>
          <w:szCs w:val="24"/>
        </w:rPr>
        <w:t>9</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Pr>
          <w:rFonts w:cs="Arial"/>
          <w:bCs/>
          <w:noProof w:val="0"/>
          <w:sz w:val="24"/>
        </w:rPr>
        <w:tab/>
      </w:r>
      <w:r w:rsidR="00DD0199">
        <w:rPr>
          <w:rFonts w:cs="Arial"/>
          <w:bCs/>
          <w:noProof w:val="0"/>
          <w:sz w:val="24"/>
        </w:rPr>
        <w:tab/>
      </w:r>
      <w:r>
        <w:rPr>
          <w:rFonts w:cs="Arial"/>
          <w:bCs/>
          <w:noProof w:val="0"/>
          <w:sz w:val="24"/>
        </w:rPr>
        <w:tab/>
      </w:r>
      <w:r w:rsidRPr="00E97D78">
        <w:rPr>
          <w:noProof w:val="0"/>
          <w:sz w:val="24"/>
          <w:szCs w:val="24"/>
        </w:rPr>
        <w:t>R</w:t>
      </w:r>
      <w:r w:rsidRPr="00F026AB">
        <w:rPr>
          <w:noProof w:val="0"/>
          <w:sz w:val="24"/>
          <w:szCs w:val="24"/>
        </w:rPr>
        <w:t>1-</w:t>
      </w:r>
      <w:r w:rsidR="001F28F5" w:rsidRPr="001F28F5">
        <w:rPr>
          <w:noProof w:val="0"/>
          <w:sz w:val="24"/>
          <w:szCs w:val="24"/>
          <w:lang w:eastAsia="zh-CN"/>
        </w:rPr>
        <w:t>1912260</w:t>
      </w:r>
    </w:p>
    <w:p w14:paraId="50193623" w14:textId="5BF24E01" w:rsidR="00AE380E" w:rsidRPr="00E97D78" w:rsidRDefault="00281BA7" w:rsidP="00AE380E">
      <w:pPr>
        <w:pStyle w:val="Header"/>
        <w:jc w:val="both"/>
        <w:rPr>
          <w:rFonts w:eastAsia="Arial" w:cs="Arial"/>
          <w:noProof w:val="0"/>
          <w:sz w:val="24"/>
          <w:szCs w:val="24"/>
        </w:rPr>
      </w:pPr>
      <w:r>
        <w:rPr>
          <w:noProof w:val="0"/>
          <w:sz w:val="24"/>
          <w:szCs w:val="24"/>
        </w:rPr>
        <w:t>Reno</w:t>
      </w:r>
      <w:r w:rsidR="00AE380E" w:rsidRPr="00C76DF7">
        <w:rPr>
          <w:noProof w:val="0"/>
          <w:sz w:val="24"/>
          <w:szCs w:val="24"/>
        </w:rPr>
        <w:t xml:space="preserve">, </w:t>
      </w:r>
      <w:r>
        <w:rPr>
          <w:noProof w:val="0"/>
          <w:sz w:val="24"/>
          <w:szCs w:val="24"/>
        </w:rPr>
        <w:t>US</w:t>
      </w:r>
      <w:r w:rsidR="00AE380E">
        <w:rPr>
          <w:noProof w:val="0"/>
          <w:sz w:val="24"/>
          <w:szCs w:val="24"/>
        </w:rPr>
        <w:t>,</w:t>
      </w:r>
      <w:r w:rsidR="00AE380E" w:rsidRPr="00C76DF7">
        <w:rPr>
          <w:noProof w:val="0"/>
          <w:sz w:val="24"/>
          <w:szCs w:val="24"/>
        </w:rPr>
        <w:t xml:space="preserve"> </w:t>
      </w:r>
      <w:r w:rsidR="00AE380E">
        <w:rPr>
          <w:noProof w:val="0"/>
          <w:sz w:val="24"/>
          <w:szCs w:val="24"/>
        </w:rPr>
        <w:t>1</w:t>
      </w:r>
      <w:r>
        <w:rPr>
          <w:noProof w:val="0"/>
          <w:sz w:val="24"/>
          <w:szCs w:val="24"/>
        </w:rPr>
        <w:t>8</w:t>
      </w:r>
      <w:r w:rsidR="00AE380E" w:rsidRPr="00833496">
        <w:rPr>
          <w:noProof w:val="0"/>
          <w:sz w:val="24"/>
          <w:szCs w:val="24"/>
          <w:vertAlign w:val="superscript"/>
        </w:rPr>
        <w:t>th</w:t>
      </w:r>
      <w:r w:rsidR="00AE380E" w:rsidRPr="00C76DF7">
        <w:rPr>
          <w:noProof w:val="0"/>
          <w:sz w:val="24"/>
          <w:szCs w:val="24"/>
        </w:rPr>
        <w:t xml:space="preserve"> – </w:t>
      </w:r>
      <w:r w:rsidR="00AE380E">
        <w:rPr>
          <w:noProof w:val="0"/>
          <w:sz w:val="24"/>
          <w:szCs w:val="24"/>
        </w:rPr>
        <w:t>2</w:t>
      </w:r>
      <w:r>
        <w:rPr>
          <w:noProof w:val="0"/>
          <w:sz w:val="24"/>
          <w:szCs w:val="24"/>
        </w:rPr>
        <w:t>2</w:t>
      </w:r>
      <w:r w:rsidRPr="00281BA7">
        <w:rPr>
          <w:noProof w:val="0"/>
          <w:sz w:val="24"/>
          <w:szCs w:val="24"/>
          <w:vertAlign w:val="superscript"/>
        </w:rPr>
        <w:t>nd</w:t>
      </w:r>
      <w:r>
        <w:rPr>
          <w:noProof w:val="0"/>
          <w:sz w:val="24"/>
          <w:szCs w:val="24"/>
        </w:rPr>
        <w:t xml:space="preserve"> </w:t>
      </w:r>
      <w:proofErr w:type="gramStart"/>
      <w:r>
        <w:rPr>
          <w:noProof w:val="0"/>
          <w:sz w:val="24"/>
          <w:szCs w:val="24"/>
        </w:rPr>
        <w:t>Novem</w:t>
      </w:r>
      <w:r w:rsidR="00AE380E">
        <w:rPr>
          <w:noProof w:val="0"/>
          <w:sz w:val="24"/>
          <w:szCs w:val="24"/>
        </w:rPr>
        <w:t>ber</w:t>
      </w:r>
      <w:r w:rsidR="00AE380E" w:rsidRPr="00C76DF7">
        <w:rPr>
          <w:noProof w:val="0"/>
          <w:sz w:val="24"/>
          <w:szCs w:val="24"/>
        </w:rPr>
        <w:t>,</w:t>
      </w:r>
      <w:proofErr w:type="gramEnd"/>
      <w:r w:rsidR="00AE380E" w:rsidRPr="00C76DF7">
        <w:rPr>
          <w:noProof w:val="0"/>
          <w:sz w:val="24"/>
          <w:szCs w:val="24"/>
        </w:rPr>
        <w:t xml:space="preserve"> 2019</w:t>
      </w:r>
    </w:p>
    <w:p w14:paraId="48C6495E" w14:textId="77777777" w:rsidR="00146330" w:rsidRPr="002F0924" w:rsidRDefault="00146330" w:rsidP="00146330">
      <w:pPr>
        <w:pStyle w:val="Header"/>
        <w:rPr>
          <w:bCs/>
          <w:noProof w:val="0"/>
          <w:sz w:val="24"/>
          <w:lang w:eastAsia="ja-JP"/>
        </w:rPr>
      </w:pPr>
    </w:p>
    <w:p w14:paraId="79F96FE4" w14:textId="104CDD19" w:rsidR="00146330" w:rsidRPr="002F0924" w:rsidRDefault="00146330">
      <w:pPr>
        <w:pStyle w:val="CRCoverPage"/>
        <w:rPr>
          <w:rFonts w:cs="Arial"/>
          <w:b/>
          <w:bCs/>
          <w:sz w:val="24"/>
          <w:szCs w:val="24"/>
          <w:lang w:val="en-US" w:eastAsia="ja-JP"/>
        </w:rPr>
      </w:pPr>
      <w:r w:rsidRPr="002F0924">
        <w:rPr>
          <w:rFonts w:cs="Arial"/>
          <w:b/>
          <w:bCs/>
          <w:sz w:val="24"/>
          <w:szCs w:val="24"/>
          <w:lang w:val="en-US"/>
        </w:rPr>
        <w:t>Agenda item:</w:t>
      </w:r>
      <w:r w:rsidRPr="002F0924">
        <w:rPr>
          <w:rFonts w:cs="Arial"/>
          <w:b/>
          <w:bCs/>
          <w:sz w:val="24"/>
          <w:lang w:val="en-US"/>
        </w:rPr>
        <w:tab/>
      </w:r>
      <w:r w:rsidRPr="002F0924">
        <w:rPr>
          <w:rFonts w:cs="Arial"/>
          <w:b/>
          <w:bCs/>
          <w:sz w:val="24"/>
          <w:lang w:val="en-US"/>
        </w:rPr>
        <w:tab/>
      </w:r>
      <w:r w:rsidRPr="002F0924">
        <w:rPr>
          <w:rFonts w:eastAsia="SimSun" w:cs="Arial"/>
          <w:b/>
          <w:bCs/>
          <w:sz w:val="24"/>
          <w:szCs w:val="24"/>
          <w:lang w:val="en-US"/>
        </w:rPr>
        <w:t>7.2.2.</w:t>
      </w:r>
      <w:r w:rsidR="00F4016F" w:rsidRPr="002F0924">
        <w:rPr>
          <w:rFonts w:eastAsia="SimSun" w:cs="Arial"/>
          <w:b/>
          <w:bCs/>
          <w:sz w:val="24"/>
          <w:szCs w:val="24"/>
          <w:lang w:val="en-US"/>
        </w:rPr>
        <w:t>2</w:t>
      </w:r>
      <w:r w:rsidRPr="002F0924">
        <w:rPr>
          <w:rFonts w:eastAsia="SimSun" w:cs="Arial"/>
          <w:b/>
          <w:bCs/>
          <w:sz w:val="24"/>
          <w:szCs w:val="24"/>
          <w:lang w:val="en-US"/>
        </w:rPr>
        <w:t>.</w:t>
      </w:r>
      <w:r w:rsidR="00227087" w:rsidRPr="002F0924">
        <w:rPr>
          <w:rFonts w:eastAsia="SimSun" w:cs="Arial"/>
          <w:b/>
          <w:bCs/>
          <w:sz w:val="24"/>
          <w:szCs w:val="24"/>
          <w:lang w:val="en-US"/>
        </w:rPr>
        <w:t>4</w:t>
      </w:r>
    </w:p>
    <w:p w14:paraId="71466860" w14:textId="0B9F888E" w:rsidR="00146330" w:rsidRPr="002F0924" w:rsidRDefault="00146330" w:rsidP="001F28F5">
      <w:pPr>
        <w:tabs>
          <w:tab w:val="left" w:pos="1985"/>
          <w:tab w:val="left" w:pos="6045"/>
        </w:tabs>
        <w:spacing w:after="120"/>
        <w:ind w:left="1985" w:hanging="1985"/>
        <w:rPr>
          <w:rFonts w:ascii="Arial" w:hAnsi="Arial" w:cs="Arial"/>
          <w:b/>
          <w:bCs/>
          <w:sz w:val="24"/>
          <w:lang w:val="en-US"/>
        </w:rPr>
      </w:pPr>
      <w:r w:rsidRPr="002F0924">
        <w:rPr>
          <w:rFonts w:ascii="Arial" w:hAnsi="Arial" w:cs="Arial"/>
          <w:b/>
          <w:bCs/>
          <w:sz w:val="24"/>
          <w:lang w:val="en-US"/>
        </w:rPr>
        <w:t>Source:</w:t>
      </w:r>
      <w:r w:rsidRPr="002F0924">
        <w:rPr>
          <w:rFonts w:ascii="Arial" w:hAnsi="Arial" w:cs="Arial"/>
          <w:b/>
          <w:bCs/>
          <w:sz w:val="24"/>
          <w:lang w:val="en-US"/>
        </w:rPr>
        <w:tab/>
        <w:t>Nokia, Nokia Shanghai Bell</w:t>
      </w:r>
      <w:r w:rsidR="001F28F5">
        <w:rPr>
          <w:rFonts w:ascii="Arial" w:hAnsi="Arial" w:cs="Arial"/>
          <w:b/>
          <w:bCs/>
          <w:sz w:val="24"/>
          <w:lang w:val="en-US"/>
        </w:rPr>
        <w:tab/>
      </w:r>
    </w:p>
    <w:p w14:paraId="351F101B" w14:textId="77777777" w:rsidR="00146330" w:rsidRPr="002F0924" w:rsidRDefault="00146330" w:rsidP="00146330">
      <w:pPr>
        <w:ind w:left="1985" w:hanging="1985"/>
        <w:rPr>
          <w:rFonts w:ascii="Arial" w:hAnsi="Arial" w:cs="Arial"/>
          <w:b/>
          <w:bCs/>
          <w:sz w:val="24"/>
          <w:szCs w:val="24"/>
          <w:lang w:val="en-US"/>
        </w:rPr>
      </w:pPr>
      <w:r w:rsidRPr="002F0924">
        <w:rPr>
          <w:rFonts w:ascii="Arial" w:hAnsi="Arial" w:cs="Arial"/>
          <w:b/>
          <w:bCs/>
          <w:sz w:val="24"/>
          <w:szCs w:val="24"/>
          <w:lang w:val="en-US"/>
        </w:rPr>
        <w:t>Title:</w:t>
      </w:r>
      <w:r w:rsidRPr="002F0924">
        <w:rPr>
          <w:rFonts w:ascii="Arial" w:hAnsi="Arial" w:cs="Arial"/>
          <w:b/>
          <w:bCs/>
          <w:sz w:val="24"/>
          <w:lang w:val="en-US"/>
        </w:rPr>
        <w:tab/>
        <w:t>On support of UL transmission with configured grants in NR-U</w:t>
      </w:r>
    </w:p>
    <w:p w14:paraId="03B99E93" w14:textId="77777777" w:rsidR="00146330" w:rsidRPr="002F0924" w:rsidRDefault="00146330" w:rsidP="00146330">
      <w:pPr>
        <w:rPr>
          <w:rFonts w:ascii="Arial" w:hAnsi="Arial" w:cs="Arial"/>
          <w:b/>
          <w:bCs/>
          <w:sz w:val="24"/>
          <w:lang w:val="en-US"/>
        </w:rPr>
      </w:pPr>
      <w:r w:rsidRPr="002F0924">
        <w:rPr>
          <w:rFonts w:ascii="Arial" w:hAnsi="Arial" w:cs="Arial"/>
          <w:b/>
          <w:bCs/>
          <w:sz w:val="24"/>
          <w:lang w:val="en-US"/>
        </w:rPr>
        <w:t>Document for:</w:t>
      </w:r>
      <w:r w:rsidRPr="002F0924">
        <w:rPr>
          <w:rFonts w:ascii="Arial" w:hAnsi="Arial" w:cs="Arial"/>
          <w:b/>
          <w:bCs/>
          <w:sz w:val="24"/>
          <w:lang w:val="en-US"/>
        </w:rPr>
        <w:tab/>
      </w:r>
      <w:r w:rsidRPr="002F0924">
        <w:rPr>
          <w:rFonts w:ascii="Arial" w:hAnsi="Arial" w:cs="Arial"/>
          <w:b/>
          <w:bCs/>
          <w:sz w:val="24"/>
          <w:lang w:val="en-US"/>
        </w:rPr>
        <w:tab/>
        <w:t>Discussion and Decision</w:t>
      </w:r>
    </w:p>
    <w:p w14:paraId="03051AD0" w14:textId="77777777" w:rsidR="00146330" w:rsidRPr="002F0924" w:rsidRDefault="00146330" w:rsidP="00146330">
      <w:pPr>
        <w:pStyle w:val="Heading1"/>
        <w:rPr>
          <w:lang w:val="en-US"/>
        </w:rPr>
      </w:pPr>
      <w:r w:rsidRPr="002F0924">
        <w:rPr>
          <w:lang w:val="en-US"/>
        </w:rPr>
        <w:t>1</w:t>
      </w:r>
      <w:r w:rsidRPr="002F0924">
        <w:rPr>
          <w:lang w:val="en-US"/>
        </w:rPr>
        <w:tab/>
        <w:t>Introduction</w:t>
      </w:r>
    </w:p>
    <w:p w14:paraId="139766A1" w14:textId="356D8EF8" w:rsidR="00146330" w:rsidRDefault="0061770D" w:rsidP="0061770D">
      <w:pPr>
        <w:spacing w:after="120"/>
        <w:jc w:val="both"/>
        <w:rPr>
          <w:lang w:eastAsia="x-none"/>
        </w:rPr>
      </w:pPr>
      <w:r w:rsidRPr="00BB70D9">
        <w:rPr>
          <w:lang w:val="en-US" w:eastAsia="zh-CN"/>
        </w:rPr>
        <w:t xml:space="preserve">Based on autonomous UL transmission in </w:t>
      </w:r>
      <w:proofErr w:type="spellStart"/>
      <w:r w:rsidRPr="00BB70D9">
        <w:rPr>
          <w:lang w:val="en-US" w:eastAsia="zh-CN"/>
        </w:rPr>
        <w:t>feLAA</w:t>
      </w:r>
      <w:proofErr w:type="spellEnd"/>
      <w:r w:rsidRPr="00BB70D9">
        <w:rPr>
          <w:lang w:val="en-US" w:eastAsia="zh-CN"/>
        </w:rPr>
        <w:t xml:space="preserve"> and Rel-15 NR configured grant</w:t>
      </w:r>
      <w:r w:rsidR="00746A1A" w:rsidRPr="00BB70D9">
        <w:rPr>
          <w:lang w:val="en-US" w:eastAsia="zh-CN"/>
        </w:rPr>
        <w:t xml:space="preserve"> design</w:t>
      </w:r>
      <w:r w:rsidRPr="00BB70D9">
        <w:rPr>
          <w:lang w:val="en-US" w:eastAsia="zh-CN"/>
        </w:rPr>
        <w:t>, the study o</w:t>
      </w:r>
      <w:r w:rsidR="00746A1A" w:rsidRPr="00BB70D9">
        <w:rPr>
          <w:lang w:val="en-US" w:eastAsia="zh-CN"/>
        </w:rPr>
        <w:t>n</w:t>
      </w:r>
      <w:r w:rsidRPr="00BB70D9">
        <w:rPr>
          <w:lang w:val="en-US" w:eastAsia="zh-CN"/>
        </w:rPr>
        <w:t xml:space="preserve"> potential enhancements </w:t>
      </w:r>
      <w:r w:rsidR="00746A1A" w:rsidRPr="00BB70D9">
        <w:rPr>
          <w:lang w:val="en-US" w:eastAsia="zh-CN"/>
        </w:rPr>
        <w:t>to</w:t>
      </w:r>
      <w:r w:rsidRPr="00BB70D9">
        <w:rPr>
          <w:lang w:val="en-US" w:eastAsia="zh-CN"/>
        </w:rPr>
        <w:t xml:space="preserve"> configured grant</w:t>
      </w:r>
      <w:r w:rsidR="00746A1A" w:rsidRPr="00BB70D9">
        <w:rPr>
          <w:lang w:val="en-US" w:eastAsia="zh-CN"/>
        </w:rPr>
        <w:t>s</w:t>
      </w:r>
      <w:r w:rsidRPr="00BB70D9">
        <w:rPr>
          <w:lang w:val="en-US" w:eastAsia="zh-CN"/>
        </w:rPr>
        <w:t xml:space="preserve"> in NR-U ha</w:t>
      </w:r>
      <w:r w:rsidR="00746A1A" w:rsidRPr="00BB70D9">
        <w:rPr>
          <w:lang w:val="en-US" w:eastAsia="zh-CN"/>
        </w:rPr>
        <w:t>d</w:t>
      </w:r>
      <w:r w:rsidRPr="00BB70D9">
        <w:rPr>
          <w:lang w:val="en-US" w:eastAsia="zh-CN"/>
        </w:rPr>
        <w:t xml:space="preserve"> good progress </w:t>
      </w:r>
      <w:r w:rsidR="00373898" w:rsidRPr="00BB70D9">
        <w:rPr>
          <w:lang w:val="en-US" w:eastAsia="zh-CN"/>
        </w:rPr>
        <w:t>during the</w:t>
      </w:r>
      <w:r w:rsidRPr="00BB70D9">
        <w:rPr>
          <w:lang w:val="en-US" w:eastAsia="zh-CN"/>
        </w:rPr>
        <w:t xml:space="preserve"> NR-U study item. </w:t>
      </w:r>
      <w:r w:rsidR="00BB70D9">
        <w:rPr>
          <w:lang w:val="en-US" w:eastAsia="zh-CN"/>
        </w:rPr>
        <w:t xml:space="preserve">The latest approved </w:t>
      </w:r>
      <w:r w:rsidR="00BB70D9" w:rsidRPr="00965CE1">
        <w:rPr>
          <w:lang w:val="en-US" w:eastAsia="zh-CN"/>
        </w:rPr>
        <w:t>WID is in</w:t>
      </w:r>
      <w:r w:rsidR="00BB70D9" w:rsidRPr="004521FC">
        <w:rPr>
          <w:i/>
          <w:lang w:eastAsia="x-none"/>
        </w:rPr>
        <w:t xml:space="preserve"> </w:t>
      </w:r>
      <w:hyperlink r:id="rId13" w:history="1">
        <w:r w:rsidR="00BB70D9" w:rsidRPr="00AC41B5">
          <w:rPr>
            <w:rStyle w:val="Hyperlink"/>
            <w:i/>
            <w:lang w:eastAsia="x-none"/>
          </w:rPr>
          <w:t>RP-191575</w:t>
        </w:r>
      </w:hyperlink>
      <w:r w:rsidR="00BB70D9" w:rsidRPr="00CE6D5D">
        <w:rPr>
          <w:i/>
          <w:lang w:eastAsia="x-none"/>
        </w:rPr>
        <w:t>.</w:t>
      </w:r>
      <w:r w:rsidR="00BB70D9">
        <w:rPr>
          <w:i/>
          <w:lang w:eastAsia="x-none"/>
        </w:rPr>
        <w:t xml:space="preserve"> </w:t>
      </w:r>
      <w:r w:rsidR="00BB70D9">
        <w:rPr>
          <w:lang w:eastAsia="x-none"/>
        </w:rPr>
        <w:t xml:space="preserve">Furthermore, RAN#84 </w:t>
      </w:r>
      <w:r w:rsidR="00BB70D9" w:rsidRPr="00965CE1">
        <w:rPr>
          <w:lang w:val="en-US" w:eastAsia="zh-CN"/>
        </w:rPr>
        <w:t xml:space="preserve">also endorsed </w:t>
      </w:r>
      <w:r w:rsidR="00BB70D9">
        <w:rPr>
          <w:lang w:val="en-US" w:eastAsia="zh-CN"/>
        </w:rPr>
        <w:t xml:space="preserve">priorities for the remaining work in the NR-U WI in </w:t>
      </w:r>
      <w:hyperlink r:id="rId14" w:history="1">
        <w:r w:rsidR="00BB70D9" w:rsidRPr="004935CF">
          <w:rPr>
            <w:rStyle w:val="Hyperlink"/>
            <w:i/>
            <w:lang w:eastAsia="x-none"/>
          </w:rPr>
          <w:t>RP-191581</w:t>
        </w:r>
      </w:hyperlink>
      <w:r w:rsidR="00BB70D9">
        <w:rPr>
          <w:i/>
          <w:lang w:eastAsia="x-none"/>
        </w:rPr>
        <w:t>.</w:t>
      </w:r>
      <w:r w:rsidR="00BB70D9">
        <w:rPr>
          <w:lang w:eastAsia="x-none"/>
        </w:rPr>
        <w:t>For CG, following points were highlighted:</w:t>
      </w:r>
    </w:p>
    <w:p w14:paraId="3745182D" w14:textId="77777777" w:rsidR="00BB70D9" w:rsidRDefault="00BB70D9" w:rsidP="00BB70D9">
      <w:pPr>
        <w:rPr>
          <w:lang w:val="en-US"/>
        </w:rPr>
      </w:pPr>
      <w:r>
        <w:rPr>
          <w:b/>
          <w:bCs/>
        </w:rPr>
        <w:t>Essential</w:t>
      </w:r>
    </w:p>
    <w:p w14:paraId="70BD4CBD" w14:textId="296C72C8" w:rsidR="00BB70D9" w:rsidRDefault="00BB70D9" w:rsidP="00BB70D9">
      <w:pPr>
        <w:numPr>
          <w:ilvl w:val="0"/>
          <w:numId w:val="29"/>
        </w:numPr>
        <w:overflowPunct/>
        <w:autoSpaceDE/>
        <w:autoSpaceDN/>
        <w:adjustRightInd/>
        <w:spacing w:after="160" w:line="256" w:lineRule="auto"/>
        <w:textAlignment w:val="auto"/>
      </w:pPr>
      <w:r>
        <w:t>DFI design, including content and CG PUSCH to DFI timing</w:t>
      </w:r>
    </w:p>
    <w:p w14:paraId="2935D90F" w14:textId="77777777" w:rsidR="00BB70D9" w:rsidRDefault="00BB70D9" w:rsidP="00BB70D9">
      <w:pPr>
        <w:numPr>
          <w:ilvl w:val="0"/>
          <w:numId w:val="29"/>
        </w:numPr>
        <w:overflowPunct/>
        <w:autoSpaceDE/>
        <w:autoSpaceDN/>
        <w:adjustRightInd/>
        <w:spacing w:after="160" w:line="256" w:lineRule="auto"/>
        <w:textAlignment w:val="auto"/>
      </w:pPr>
      <w:r>
        <w:t>UCI design, including content and multiplexing</w:t>
      </w:r>
    </w:p>
    <w:p w14:paraId="11D4EB98" w14:textId="77777777" w:rsidR="00BB70D9" w:rsidRDefault="00BB70D9" w:rsidP="00BB70D9">
      <w:r>
        <w:rPr>
          <w:b/>
          <w:bCs/>
        </w:rPr>
        <w:t>Optimizations</w:t>
      </w:r>
    </w:p>
    <w:p w14:paraId="305EE336" w14:textId="77777777" w:rsidR="00BB70D9" w:rsidRDefault="00BB70D9" w:rsidP="00BB70D9">
      <w:pPr>
        <w:numPr>
          <w:ilvl w:val="0"/>
          <w:numId w:val="30"/>
        </w:numPr>
        <w:overflowPunct/>
        <w:autoSpaceDE/>
        <w:autoSpaceDN/>
        <w:adjustRightInd/>
        <w:spacing w:after="160" w:line="256" w:lineRule="auto"/>
        <w:textAlignment w:val="auto"/>
      </w:pPr>
      <w:r>
        <w:t>Ending symbol flexibility</w:t>
      </w:r>
    </w:p>
    <w:p w14:paraId="433F62E9" w14:textId="77777777" w:rsidR="00BB70D9" w:rsidRDefault="00BB70D9" w:rsidP="00BB70D9">
      <w:pPr>
        <w:numPr>
          <w:ilvl w:val="0"/>
          <w:numId w:val="30"/>
        </w:numPr>
        <w:overflowPunct/>
        <w:autoSpaceDE/>
        <w:autoSpaceDN/>
        <w:adjustRightInd/>
        <w:spacing w:after="160" w:line="256" w:lineRule="auto"/>
        <w:textAlignment w:val="auto"/>
      </w:pPr>
      <w:r>
        <w:t>CBG based transmission with CG resource</w:t>
      </w:r>
    </w:p>
    <w:p w14:paraId="0B0EAF18" w14:textId="3F094969" w:rsidR="00BB70D9" w:rsidRPr="00BB70D9" w:rsidRDefault="00D13AA5" w:rsidP="00146330">
      <w:pPr>
        <w:spacing w:after="120"/>
        <w:jc w:val="both"/>
        <w:rPr>
          <w:lang w:val="en-US" w:eastAsia="zh-CN"/>
        </w:rPr>
      </w:pPr>
      <w:r w:rsidRPr="00BB70D9">
        <w:rPr>
          <w:lang w:val="en-US" w:eastAsia="zh-CN"/>
        </w:rPr>
        <w:t xml:space="preserve">In this contribution, we discuss </w:t>
      </w:r>
      <w:r w:rsidR="00F66181" w:rsidRPr="00BB70D9">
        <w:rPr>
          <w:lang w:val="en-US" w:eastAsia="zh-CN"/>
        </w:rPr>
        <w:t>the</w:t>
      </w:r>
      <w:r w:rsidRPr="00BB70D9">
        <w:rPr>
          <w:lang w:val="en-US" w:eastAsia="zh-CN"/>
        </w:rPr>
        <w:t xml:space="preserve"> remaining issues for NR-U configured grants.</w:t>
      </w:r>
      <w:r w:rsidR="00D579D3" w:rsidRPr="00BB70D9">
        <w:rPr>
          <w:lang w:val="en-US" w:eastAsia="zh-CN"/>
        </w:rPr>
        <w:t xml:space="preserve"> The agreements </w:t>
      </w:r>
      <w:r w:rsidR="00BB70D9" w:rsidRPr="00BB70D9">
        <w:rPr>
          <w:lang w:val="en-US" w:eastAsia="zh-CN"/>
        </w:rPr>
        <w:t>have been made since the start of the WI</w:t>
      </w:r>
      <w:r w:rsidR="00E40563">
        <w:rPr>
          <w:lang w:val="en-US" w:eastAsia="zh-CN"/>
        </w:rPr>
        <w:t xml:space="preserve"> are summarized in the APPENDIX.</w:t>
      </w:r>
    </w:p>
    <w:p w14:paraId="49CCA2FF" w14:textId="034B3D55" w:rsidR="0039528D" w:rsidRDefault="0039528D" w:rsidP="004E0332">
      <w:pPr>
        <w:pStyle w:val="Heading1"/>
        <w:rPr>
          <w:rFonts w:ascii="Times" w:eastAsia="Batang" w:hAnsi="Times"/>
          <w:color w:val="595959" w:themeColor="text1" w:themeTint="A6"/>
          <w:kern w:val="24"/>
          <w:lang w:val="en-US"/>
        </w:rPr>
      </w:pPr>
      <w:r w:rsidRPr="002F0924">
        <w:rPr>
          <w:color w:val="000000"/>
          <w:lang w:val="en-US"/>
        </w:rPr>
        <w:t>2</w:t>
      </w:r>
      <w:r w:rsidRPr="002F0924">
        <w:rPr>
          <w:color w:val="000000"/>
          <w:lang w:val="en-US"/>
        </w:rPr>
        <w:tab/>
      </w:r>
      <w:r w:rsidR="004E0332" w:rsidRPr="004E0332">
        <w:rPr>
          <w:color w:val="000000"/>
          <w:lang w:val="en-US"/>
        </w:rPr>
        <w:tab/>
        <w:t>DFI design</w:t>
      </w:r>
    </w:p>
    <w:p w14:paraId="598F3D51" w14:textId="7771154D" w:rsidR="004E0332" w:rsidRPr="000323B8" w:rsidRDefault="00CC3778" w:rsidP="004E0332">
      <w:pPr>
        <w:spacing w:afterLines="50" w:after="120"/>
        <w:jc w:val="both"/>
        <w:rPr>
          <w:rFonts w:eastAsiaTheme="minorEastAsia"/>
          <w:szCs w:val="22"/>
          <w:lang w:val="en-US"/>
        </w:rPr>
      </w:pPr>
      <w:r>
        <w:rPr>
          <w:rFonts w:eastAsiaTheme="minorEastAsia"/>
          <w:b/>
          <w:szCs w:val="22"/>
          <w:u w:val="single"/>
          <w:lang w:val="en-US"/>
        </w:rPr>
        <w:t>HARQ feedback</w:t>
      </w:r>
    </w:p>
    <w:p w14:paraId="5BE1C9C5" w14:textId="3D5A9171" w:rsidR="00AE380E" w:rsidRPr="00AE380E" w:rsidRDefault="00AE380E" w:rsidP="00C67963">
      <w:pPr>
        <w:spacing w:afterLines="50" w:after="120"/>
        <w:ind w:left="284"/>
        <w:jc w:val="both"/>
        <w:rPr>
          <w:rFonts w:eastAsiaTheme="minorEastAsia"/>
          <w:i/>
          <w:szCs w:val="22"/>
          <w:lang w:val="en-US"/>
        </w:rPr>
      </w:pPr>
      <w:r>
        <w:rPr>
          <w:rFonts w:eastAsiaTheme="minorEastAsia"/>
          <w:szCs w:val="22"/>
          <w:lang w:val="en-US"/>
        </w:rPr>
        <w:t xml:space="preserve">In RAN1#98 the following was </w:t>
      </w:r>
      <w:proofErr w:type="gramStart"/>
      <w:r>
        <w:rPr>
          <w:rFonts w:eastAsiaTheme="minorEastAsia"/>
          <w:szCs w:val="22"/>
          <w:lang w:val="en-US"/>
        </w:rPr>
        <w:t>agreed:</w:t>
      </w:r>
      <w:r w:rsidRPr="00AE380E">
        <w:rPr>
          <w:rFonts w:eastAsiaTheme="minorEastAsia"/>
          <w:i/>
          <w:szCs w:val="22"/>
          <w:highlight w:val="green"/>
        </w:rPr>
        <w:t>Agreement</w:t>
      </w:r>
      <w:proofErr w:type="gramEnd"/>
      <w:r w:rsidRPr="00AE380E">
        <w:rPr>
          <w:rFonts w:eastAsiaTheme="minorEastAsia"/>
          <w:i/>
          <w:szCs w:val="22"/>
          <w:highlight w:val="green"/>
        </w:rPr>
        <w:t>:</w:t>
      </w:r>
    </w:p>
    <w:p w14:paraId="10008BF3" w14:textId="2C8D3A4C" w:rsidR="00AE380E" w:rsidRPr="00AE380E" w:rsidRDefault="00AE380E" w:rsidP="00C67963">
      <w:pPr>
        <w:numPr>
          <w:ilvl w:val="0"/>
          <w:numId w:val="33"/>
        </w:numPr>
        <w:tabs>
          <w:tab w:val="clear" w:pos="720"/>
          <w:tab w:val="num" w:pos="1004"/>
        </w:tabs>
        <w:spacing w:afterLines="50" w:after="120"/>
        <w:ind w:left="1004"/>
        <w:jc w:val="both"/>
        <w:rPr>
          <w:rFonts w:eastAsiaTheme="minorEastAsia"/>
          <w:i/>
          <w:szCs w:val="22"/>
          <w:lang w:val="en-US"/>
        </w:rPr>
      </w:pPr>
      <w:r w:rsidRPr="00AE380E">
        <w:rPr>
          <w:rFonts w:eastAsiaTheme="minorEastAsia"/>
          <w:i/>
          <w:szCs w:val="22"/>
        </w:rPr>
        <w:t>For DFI design for configured grants, support at least the following</w:t>
      </w:r>
    </w:p>
    <w:p w14:paraId="0005A633" w14:textId="77777777" w:rsidR="00AE380E" w:rsidRPr="00AE380E" w:rsidRDefault="00AE380E" w:rsidP="00E656F3">
      <w:pPr>
        <w:numPr>
          <w:ilvl w:val="1"/>
          <w:numId w:val="33"/>
        </w:numPr>
        <w:spacing w:afterLines="50" w:after="120"/>
        <w:jc w:val="both"/>
        <w:rPr>
          <w:rFonts w:eastAsiaTheme="minorEastAsia"/>
          <w:i/>
          <w:szCs w:val="22"/>
          <w:lang w:val="en-US"/>
        </w:rPr>
      </w:pPr>
      <w:r w:rsidRPr="00AE380E">
        <w:rPr>
          <w:rFonts w:eastAsiaTheme="minorEastAsia"/>
          <w:i/>
          <w:szCs w:val="22"/>
        </w:rPr>
        <w:t xml:space="preserve">DFI including at least TB level HARQ-ACK bitmap for all UL HARQ processes </w:t>
      </w:r>
    </w:p>
    <w:p w14:paraId="73C5997D" w14:textId="77777777" w:rsidR="00AE380E" w:rsidRPr="00AE380E" w:rsidRDefault="00AE380E" w:rsidP="00E656F3">
      <w:pPr>
        <w:numPr>
          <w:ilvl w:val="2"/>
          <w:numId w:val="33"/>
        </w:numPr>
        <w:spacing w:afterLines="50" w:after="120"/>
        <w:jc w:val="both"/>
        <w:rPr>
          <w:rFonts w:eastAsiaTheme="minorEastAsia"/>
          <w:i/>
          <w:szCs w:val="22"/>
          <w:lang w:val="en-US"/>
        </w:rPr>
      </w:pPr>
      <w:r w:rsidRPr="00AE380E">
        <w:rPr>
          <w:rFonts w:eastAsiaTheme="minorEastAsia"/>
          <w:i/>
          <w:szCs w:val="22"/>
        </w:rPr>
        <w:t>Note: Total number of HARQ processes is as defined in Rel-15</w:t>
      </w:r>
    </w:p>
    <w:p w14:paraId="7E9E3BA1" w14:textId="4B415001" w:rsidR="00AE380E" w:rsidRPr="00E656F3" w:rsidRDefault="00AE380E" w:rsidP="00557527">
      <w:pPr>
        <w:numPr>
          <w:ilvl w:val="2"/>
          <w:numId w:val="33"/>
        </w:numPr>
        <w:spacing w:afterLines="50" w:after="120"/>
        <w:jc w:val="both"/>
        <w:rPr>
          <w:rFonts w:eastAsiaTheme="minorEastAsia"/>
          <w:i/>
          <w:szCs w:val="22"/>
          <w:lang w:val="en-US"/>
        </w:rPr>
      </w:pPr>
      <w:r w:rsidRPr="00E656F3">
        <w:rPr>
          <w:rFonts w:eastAsiaTheme="minorEastAsia"/>
          <w:i/>
          <w:szCs w:val="22"/>
          <w:highlight w:val="yellow"/>
        </w:rPr>
        <w:t>FFS: CBG level HARQ-ACK feedback, if supported</w:t>
      </w:r>
    </w:p>
    <w:p w14:paraId="3780AF4A" w14:textId="77777777" w:rsidR="0084172B" w:rsidRPr="00557527" w:rsidRDefault="00CF1826" w:rsidP="00557527">
      <w:pPr>
        <w:numPr>
          <w:ilvl w:val="1"/>
          <w:numId w:val="33"/>
        </w:numPr>
        <w:spacing w:afterLines="50" w:after="120"/>
        <w:jc w:val="both"/>
        <w:rPr>
          <w:rFonts w:eastAsiaTheme="minorEastAsia"/>
          <w:i/>
          <w:szCs w:val="22"/>
          <w:lang w:val="en-US"/>
        </w:rPr>
      </w:pPr>
      <w:r w:rsidRPr="00557527">
        <w:rPr>
          <w:rFonts w:eastAsiaTheme="minorEastAsia"/>
          <w:i/>
          <w:szCs w:val="22"/>
        </w:rPr>
        <w:t>RRC configured minimum duration, D, from the ending symbol of the PUSCH to the starting symbol of the DFI carrying HARQ-ACK for that PUSCH</w:t>
      </w:r>
    </w:p>
    <w:p w14:paraId="5ED16E97" w14:textId="77777777" w:rsidR="0084172B" w:rsidRPr="00557527" w:rsidRDefault="00CF1826" w:rsidP="00E656F3">
      <w:pPr>
        <w:numPr>
          <w:ilvl w:val="2"/>
          <w:numId w:val="33"/>
        </w:numPr>
        <w:spacing w:afterLines="50" w:after="120"/>
        <w:jc w:val="both"/>
        <w:rPr>
          <w:rFonts w:eastAsiaTheme="minorEastAsia"/>
          <w:i/>
          <w:szCs w:val="22"/>
          <w:lang w:val="en-US"/>
        </w:rPr>
      </w:pPr>
      <w:r w:rsidRPr="00557527">
        <w:rPr>
          <w:rFonts w:eastAsiaTheme="minorEastAsia"/>
          <w:i/>
          <w:szCs w:val="22"/>
        </w:rPr>
        <w:t xml:space="preserve">Note: UE assumes HARQ-ACK is valid only for PUSCH transmissions ending before n-D, where n is the time corresponding to the beginning of the start symbol of the DFI. </w:t>
      </w:r>
    </w:p>
    <w:p w14:paraId="23A721F6" w14:textId="1D8F8DC8" w:rsidR="00557527" w:rsidRPr="00557527" w:rsidRDefault="00CF1826" w:rsidP="00E656F3">
      <w:pPr>
        <w:numPr>
          <w:ilvl w:val="2"/>
          <w:numId w:val="33"/>
        </w:numPr>
        <w:spacing w:afterLines="50" w:after="120"/>
        <w:jc w:val="both"/>
        <w:rPr>
          <w:rFonts w:eastAsiaTheme="minorEastAsia"/>
          <w:i/>
          <w:szCs w:val="22"/>
          <w:lang w:val="en-US"/>
        </w:rPr>
      </w:pPr>
      <w:r w:rsidRPr="00E656F3">
        <w:rPr>
          <w:rFonts w:eastAsiaTheme="minorEastAsia"/>
          <w:i/>
          <w:szCs w:val="22"/>
          <w:highlight w:val="yellow"/>
        </w:rPr>
        <w:t>FFS: the definition of minimum duration for the case of slot aggregation</w:t>
      </w:r>
    </w:p>
    <w:p w14:paraId="275DD6A4" w14:textId="1A70F3FA" w:rsidR="004E0332" w:rsidRPr="000323B8" w:rsidRDefault="00C67963" w:rsidP="004E0332">
      <w:pPr>
        <w:spacing w:afterLines="50" w:after="120"/>
        <w:jc w:val="both"/>
        <w:rPr>
          <w:rFonts w:eastAsiaTheme="minorEastAsia"/>
          <w:szCs w:val="22"/>
          <w:lang w:val="en-US"/>
        </w:rPr>
      </w:pPr>
      <w:r>
        <w:rPr>
          <w:rFonts w:eastAsiaTheme="minorEastAsia"/>
          <w:szCs w:val="22"/>
          <w:lang w:val="en-US"/>
        </w:rPr>
        <w:t>One</w:t>
      </w:r>
      <w:r w:rsidR="00AE380E">
        <w:rPr>
          <w:rFonts w:eastAsiaTheme="minorEastAsia"/>
          <w:szCs w:val="22"/>
          <w:lang w:val="en-US"/>
        </w:rPr>
        <w:t xml:space="preserve"> remaining aspect is the support of CBG based HARQ-ACK feedback. </w:t>
      </w:r>
      <w:r w:rsidR="004E0332" w:rsidRPr="000323B8">
        <w:rPr>
          <w:rFonts w:eastAsiaTheme="minorEastAsia"/>
          <w:szCs w:val="22"/>
          <w:lang w:val="en-US"/>
        </w:rPr>
        <w:t>It was identified that CBG based retransmissions for configured grant-based transmissions is beneficial. To enable CBG based retransmissions in configured grant resources, the HARQ feedback in the CG-DFI will need to be updated to include the CBG level HARQ feedback information. However, including CBG-level A/N for all HARQ processes may make the DCI size very large in some cases, making it difficult to include all feedback in one DCI. We expect the CG-DFI size to match one of existing UL grant DCI sizes to avoid blind decoding complexity increase at the UE. In current NR DCI format 0_0 and format 0_1, there are not sufficiently large payload to accommodate CBG-level HARQ feedback for all HARQ processes, and therefore means for reducing feedback overhead should be studied.</w:t>
      </w:r>
    </w:p>
    <w:p w14:paraId="56001BD5" w14:textId="1C039D6B" w:rsidR="004E0332" w:rsidRPr="000323B8" w:rsidRDefault="004E0332" w:rsidP="004E0332">
      <w:pPr>
        <w:spacing w:afterLines="50" w:after="120"/>
        <w:jc w:val="both"/>
        <w:rPr>
          <w:rFonts w:eastAsiaTheme="minorEastAsia"/>
          <w:i/>
          <w:szCs w:val="22"/>
          <w:lang w:val="en-US"/>
        </w:rPr>
      </w:pPr>
      <w:r w:rsidRPr="000323B8">
        <w:rPr>
          <w:rFonts w:eastAsiaTheme="minorEastAsia"/>
          <w:b/>
          <w:i/>
          <w:szCs w:val="22"/>
          <w:lang w:val="en-US"/>
        </w:rPr>
        <w:t xml:space="preserve">Proposal </w:t>
      </w:r>
      <w:r w:rsidR="00C67963">
        <w:rPr>
          <w:rFonts w:eastAsiaTheme="minorEastAsia"/>
          <w:b/>
          <w:i/>
          <w:szCs w:val="22"/>
          <w:lang w:val="en-US"/>
        </w:rPr>
        <w:t>1</w:t>
      </w:r>
      <w:r w:rsidRPr="000323B8">
        <w:rPr>
          <w:rFonts w:eastAsiaTheme="minorEastAsia"/>
          <w:i/>
          <w:szCs w:val="22"/>
          <w:lang w:val="en-US"/>
        </w:rPr>
        <w:t>: Study overhead reduction mechanism for CG-DFI if CBG level HARQ feedback is required.</w:t>
      </w:r>
    </w:p>
    <w:p w14:paraId="5D389471"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szCs w:val="22"/>
          <w:lang w:val="en-US"/>
        </w:rPr>
        <w:t>To reduce the DFI overhead, o</w:t>
      </w:r>
      <w:r w:rsidRPr="000323B8">
        <w:rPr>
          <w:rFonts w:eastAsiaTheme="minorEastAsia" w:hint="eastAsia"/>
          <w:szCs w:val="22"/>
          <w:lang w:val="en-US"/>
        </w:rPr>
        <w:t>ne potential way is to separate TB-l</w:t>
      </w:r>
      <w:r w:rsidRPr="000323B8">
        <w:rPr>
          <w:rFonts w:eastAsiaTheme="minorEastAsia"/>
          <w:szCs w:val="22"/>
          <w:lang w:val="en-US"/>
        </w:rPr>
        <w:t>evel and CBG-level HARQ feedback into two CG-DFIs. As all CBs are decoded correctly in most common cases (link adaptation controls BLER to be less than 10%), only TB-level HARQ feedback is required. The gNB can on-demand transmit another DFI when CBG-level HARQ feedback is required. Such design can avoid a hybrid HARQ codebook design with very large payload size, which increases the utilization efficiency of DL control information - PDCCH capacity shortage is always an issue.</w:t>
      </w:r>
    </w:p>
    <w:p w14:paraId="5EA399A0" w14:textId="3D5C8DD3" w:rsidR="004E0332" w:rsidRDefault="004E0332" w:rsidP="004E0332">
      <w:pPr>
        <w:spacing w:afterLines="50" w:after="120"/>
        <w:jc w:val="both"/>
        <w:rPr>
          <w:rFonts w:eastAsiaTheme="minorEastAsia"/>
          <w:i/>
          <w:szCs w:val="22"/>
          <w:lang w:val="en-US"/>
        </w:rPr>
      </w:pPr>
      <w:r w:rsidRPr="000323B8">
        <w:rPr>
          <w:rFonts w:eastAsiaTheme="minorEastAsia"/>
          <w:b/>
          <w:i/>
          <w:szCs w:val="22"/>
          <w:lang w:val="en-US"/>
        </w:rPr>
        <w:t xml:space="preserve">Proposal </w:t>
      </w:r>
      <w:r w:rsidR="00C67963">
        <w:rPr>
          <w:rFonts w:eastAsiaTheme="minorEastAsia"/>
          <w:b/>
          <w:i/>
          <w:szCs w:val="22"/>
          <w:lang w:val="en-US"/>
        </w:rPr>
        <w:t>2</w:t>
      </w:r>
      <w:r w:rsidRPr="000323B8">
        <w:rPr>
          <w:rFonts w:eastAsiaTheme="minorEastAsia"/>
          <w:i/>
          <w:szCs w:val="22"/>
          <w:lang w:val="en-US"/>
        </w:rPr>
        <w:t>: Separate TB-level HAR</w:t>
      </w:r>
      <w:r w:rsidRPr="000323B8">
        <w:rPr>
          <w:rFonts w:eastAsiaTheme="minorEastAsia" w:hint="eastAsia"/>
          <w:i/>
          <w:szCs w:val="22"/>
          <w:lang w:val="en-US" w:eastAsia="zh-CN"/>
        </w:rPr>
        <w:t>Q</w:t>
      </w:r>
      <w:r w:rsidRPr="000323B8">
        <w:rPr>
          <w:rFonts w:eastAsiaTheme="minorEastAsia"/>
          <w:i/>
          <w:szCs w:val="22"/>
          <w:lang w:val="en-US"/>
        </w:rPr>
        <w:t xml:space="preserve"> feedback and CBG-level HARQ feedback into different CG-DFIs.</w:t>
      </w:r>
    </w:p>
    <w:p w14:paraId="17273C3F" w14:textId="16DC62E5" w:rsidR="00CC3778" w:rsidRPr="00DD0199" w:rsidRDefault="00CC3778" w:rsidP="004E0332">
      <w:pPr>
        <w:spacing w:afterLines="50" w:after="120"/>
        <w:jc w:val="both"/>
        <w:rPr>
          <w:rFonts w:eastAsiaTheme="minorEastAsia"/>
          <w:szCs w:val="22"/>
          <w:lang w:val="en-US"/>
        </w:rPr>
      </w:pPr>
      <w:r>
        <w:rPr>
          <w:rFonts w:eastAsiaTheme="minorEastAsia"/>
          <w:b/>
          <w:szCs w:val="22"/>
          <w:u w:val="single"/>
          <w:lang w:val="en-US"/>
        </w:rPr>
        <w:t>DFI timing</w:t>
      </w:r>
    </w:p>
    <w:p w14:paraId="22B9BEFB" w14:textId="56AB42F6" w:rsidR="00557527" w:rsidRDefault="00557527" w:rsidP="004E0332">
      <w:pPr>
        <w:spacing w:afterLines="50" w:after="120"/>
        <w:jc w:val="both"/>
      </w:pPr>
      <w:r>
        <w:rPr>
          <w:lang w:eastAsia="x-none"/>
        </w:rPr>
        <w:t xml:space="preserve">The other remaining aspect in DFI design is the </w:t>
      </w:r>
      <w:r w:rsidR="00965AE9">
        <w:rPr>
          <w:lang w:eastAsia="x-none"/>
        </w:rPr>
        <w:t>“</w:t>
      </w:r>
      <w:r w:rsidR="00965AE9">
        <w:rPr>
          <w:lang w:val="en-US" w:eastAsia="x-none"/>
        </w:rPr>
        <w:t xml:space="preserve">FFS: </w:t>
      </w:r>
      <w:r w:rsidRPr="00557527">
        <w:rPr>
          <w:lang w:eastAsia="x-none"/>
        </w:rPr>
        <w:t>the definition of minimum duration for the case of slot aggregation</w:t>
      </w:r>
      <w:r>
        <w:rPr>
          <w:lang w:eastAsia="x-none"/>
        </w:rPr>
        <w:t>”.</w:t>
      </w:r>
      <w:r w:rsidR="005A21EC">
        <w:rPr>
          <w:lang w:eastAsia="x-none"/>
        </w:rPr>
        <w:t xml:space="preserve"> </w:t>
      </w:r>
      <w:r w:rsidR="00A7057D">
        <w:rPr>
          <w:rFonts w:hint="eastAsia"/>
          <w:lang w:val="en-US" w:eastAsia="zh-CN"/>
        </w:rPr>
        <w:t>For</w:t>
      </w:r>
      <w:r w:rsidR="005A21EC">
        <w:rPr>
          <w:lang w:val="en-US" w:eastAsia="zh-CN"/>
        </w:rPr>
        <w:t xml:space="preserve"> the case of</w:t>
      </w:r>
      <w:r w:rsidR="00A7057D">
        <w:rPr>
          <w:rFonts w:hint="eastAsia"/>
          <w:lang w:val="en-US" w:eastAsia="zh-CN"/>
        </w:rPr>
        <w:t xml:space="preserve"> slot aggregation, the minimum duration D </w:t>
      </w:r>
      <w:r w:rsidR="005A21EC">
        <w:rPr>
          <w:lang w:val="en-US" w:eastAsia="zh-CN"/>
        </w:rPr>
        <w:t>can be from</w:t>
      </w:r>
      <w:r w:rsidR="00A7057D">
        <w:rPr>
          <w:rFonts w:hint="eastAsia"/>
          <w:lang w:val="en-US" w:eastAsia="zh-CN"/>
        </w:rPr>
        <w:t xml:space="preserve"> </w:t>
      </w:r>
      <w:r w:rsidR="00A7057D" w:rsidRPr="00DD0199">
        <w:rPr>
          <w:u w:val="single"/>
          <w:lang w:val="en-US" w:eastAsia="zh-CN"/>
        </w:rPr>
        <w:t xml:space="preserve">the ending symbol of last </w:t>
      </w:r>
      <w:r w:rsidR="005A21EC" w:rsidRPr="00DD0199">
        <w:rPr>
          <w:u w:val="single"/>
          <w:lang w:val="en-US" w:eastAsia="zh-CN"/>
        </w:rPr>
        <w:t>PUSCH</w:t>
      </w:r>
      <w:r w:rsidR="00A7057D" w:rsidRPr="00DD0199">
        <w:rPr>
          <w:u w:val="single"/>
          <w:lang w:val="en-US" w:eastAsia="zh-CN"/>
        </w:rPr>
        <w:t xml:space="preserve"> </w:t>
      </w:r>
      <w:r w:rsidR="005A21EC">
        <w:rPr>
          <w:lang w:val="en-US" w:eastAsia="zh-CN"/>
        </w:rPr>
        <w:t>in</w:t>
      </w:r>
      <w:r w:rsidR="00A7057D">
        <w:rPr>
          <w:rFonts w:hint="eastAsia"/>
          <w:lang w:val="en-US" w:eastAsia="zh-CN"/>
        </w:rPr>
        <w:t xml:space="preserve"> slot</w:t>
      </w:r>
      <w:r w:rsidR="005A21EC">
        <w:rPr>
          <w:lang w:val="en-US" w:eastAsia="zh-CN"/>
        </w:rPr>
        <w:t>-aggregated UL transmission to</w:t>
      </w:r>
      <w:r w:rsidR="00A7057D">
        <w:rPr>
          <w:rFonts w:hint="eastAsia"/>
          <w:lang w:val="en-US" w:eastAsia="zh-CN"/>
        </w:rPr>
        <w:t xml:space="preserve"> the starting symbol of DFI carrying HARQ-ACK for </w:t>
      </w:r>
      <w:r w:rsidR="005A21EC">
        <w:rPr>
          <w:lang w:val="en-US" w:eastAsia="zh-CN"/>
        </w:rPr>
        <w:t xml:space="preserve">that </w:t>
      </w:r>
      <w:r w:rsidR="00A7057D">
        <w:rPr>
          <w:rFonts w:hint="eastAsia"/>
          <w:lang w:val="en-US" w:eastAsia="zh-CN"/>
        </w:rPr>
        <w:t>slot</w:t>
      </w:r>
      <w:r w:rsidR="005A21EC">
        <w:rPr>
          <w:lang w:val="en-US" w:eastAsia="zh-CN"/>
        </w:rPr>
        <w:t>-</w:t>
      </w:r>
      <w:r w:rsidR="00A7057D">
        <w:rPr>
          <w:rFonts w:hint="eastAsia"/>
          <w:lang w:val="en-US" w:eastAsia="zh-CN"/>
        </w:rPr>
        <w:t>aggregat</w:t>
      </w:r>
      <w:r w:rsidR="005A21EC">
        <w:rPr>
          <w:lang w:val="en-US" w:eastAsia="zh-CN"/>
        </w:rPr>
        <w:t>ed UL</w:t>
      </w:r>
      <w:r w:rsidR="00A7057D">
        <w:rPr>
          <w:rFonts w:hint="eastAsia"/>
          <w:lang w:val="en-US" w:eastAsia="zh-CN"/>
        </w:rPr>
        <w:t xml:space="preserve"> transmission</w:t>
      </w:r>
      <w:r w:rsidR="005A21EC">
        <w:rPr>
          <w:lang w:val="en-US" w:eastAsia="zh-CN"/>
        </w:rPr>
        <w:t xml:space="preserve">. The only drawback of this option is that early ACK (gNB can successfully decode data with only partial repetitions of PUSCH in slot-aggregation) will be ignored. However, this is not crucial in Rel-16 NR-U, as latency is not a main target. And, </w:t>
      </w:r>
      <w:r w:rsidR="005A21EC">
        <w:t xml:space="preserve">in case gNB wants to signal an early A/N, it can anyhow use regular UL grant for that purpose. </w:t>
      </w:r>
      <w:r w:rsidR="007C01F7">
        <w:t xml:space="preserve">Compared with other options with flexible timing (ACK is valid for each PUSCH, NACK is valid only till the last PUSCH), this option has no </w:t>
      </w:r>
      <w:r w:rsidR="007C01F7" w:rsidRPr="00DD0199">
        <w:t>ambiguity </w:t>
      </w:r>
      <w:r w:rsidR="007C01F7">
        <w:rPr>
          <w:rFonts w:hint="eastAsia"/>
        </w:rPr>
        <w:t>m</w:t>
      </w:r>
      <w:r w:rsidR="007C01F7">
        <w:t xml:space="preserve">ay </w:t>
      </w:r>
      <w:proofErr w:type="spellStart"/>
      <w:r w:rsidR="007C01F7">
        <w:t>caused</w:t>
      </w:r>
      <w:proofErr w:type="spellEnd"/>
      <w:r w:rsidR="007C01F7">
        <w:t xml:space="preserve"> by DTX.</w:t>
      </w:r>
    </w:p>
    <w:p w14:paraId="0334BBC6" w14:textId="242F1B7D" w:rsidR="007C01F7" w:rsidRPr="00DD0199" w:rsidRDefault="007C01F7" w:rsidP="004E0332">
      <w:pPr>
        <w:spacing w:afterLines="50" w:after="120"/>
        <w:jc w:val="both"/>
        <w:rPr>
          <w:i/>
        </w:rPr>
      </w:pPr>
      <w:r w:rsidRPr="00DD0199">
        <w:rPr>
          <w:b/>
          <w:i/>
        </w:rPr>
        <w:t xml:space="preserve">Proposal </w:t>
      </w:r>
      <w:r w:rsidR="0006525F" w:rsidRPr="00DD0199">
        <w:rPr>
          <w:b/>
          <w:i/>
        </w:rPr>
        <w:t>3</w:t>
      </w:r>
      <w:r w:rsidRPr="00DD0199">
        <w:rPr>
          <w:i/>
        </w:rPr>
        <w:t xml:space="preserve">: </w:t>
      </w:r>
      <w:r w:rsidRPr="00DD0199">
        <w:rPr>
          <w:i/>
          <w:lang w:val="en-US" w:eastAsia="zh-CN"/>
        </w:rPr>
        <w:t xml:space="preserve">For the case of slot aggregation, the minimum duration D can be from </w:t>
      </w:r>
      <w:r w:rsidRPr="00DD0199">
        <w:rPr>
          <w:i/>
          <w:u w:val="single"/>
          <w:lang w:val="en-US" w:eastAsia="zh-CN"/>
        </w:rPr>
        <w:t xml:space="preserve">the ending symbol of last PUSCH </w:t>
      </w:r>
      <w:r w:rsidRPr="00DD0199">
        <w:rPr>
          <w:i/>
          <w:lang w:val="en-US" w:eastAsia="zh-CN"/>
        </w:rPr>
        <w:t>in slot-aggregated UL transmission to the starting symbol of DFI carrying HARQ-ACK for that slot-aggregated UL transmission.</w:t>
      </w:r>
    </w:p>
    <w:p w14:paraId="1E2F6320" w14:textId="4BCF37F4" w:rsidR="00557527" w:rsidRPr="003F05E9" w:rsidRDefault="003F05E9" w:rsidP="004E0332">
      <w:pPr>
        <w:spacing w:afterLines="50" w:after="120"/>
        <w:jc w:val="both"/>
        <w:rPr>
          <w:rFonts w:eastAsiaTheme="minorEastAsia"/>
          <w:b/>
          <w:szCs w:val="22"/>
          <w:u w:val="single"/>
          <w:lang w:val="en-US"/>
        </w:rPr>
      </w:pPr>
      <w:r w:rsidRPr="003F05E9">
        <w:rPr>
          <w:rFonts w:eastAsiaTheme="minorEastAsia"/>
          <w:b/>
          <w:szCs w:val="22"/>
          <w:u w:val="single"/>
          <w:lang w:val="en-US"/>
        </w:rPr>
        <w:t>DFI format</w:t>
      </w:r>
    </w:p>
    <w:p w14:paraId="7C3551C6" w14:textId="6F892DFE" w:rsidR="007C01F7" w:rsidRDefault="007C01F7" w:rsidP="004E0332">
      <w:pPr>
        <w:spacing w:afterLines="50" w:after="120"/>
        <w:jc w:val="both"/>
        <w:rPr>
          <w:lang w:val="en-US"/>
        </w:rPr>
      </w:pPr>
      <w:r>
        <w:rPr>
          <w:lang w:val="en-US"/>
        </w:rPr>
        <w:t>The RNTI used for DFI is still an open issue. We prefer to use CS-RNTI. To distinguish DFI from CG activation/release and UL grant for CG retransmission, the field of “NDI” and</w:t>
      </w:r>
      <w:r w:rsidR="0006525F">
        <w:rPr>
          <w:lang w:val="en-US"/>
        </w:rPr>
        <w:t>/or “RV” can be used, e.g., by setting to pre-defined bit values.</w:t>
      </w:r>
    </w:p>
    <w:p w14:paraId="410662EC" w14:textId="5C2A5E03" w:rsidR="007C01F7" w:rsidRPr="00DD0199" w:rsidRDefault="007C01F7" w:rsidP="007C01F7">
      <w:pPr>
        <w:spacing w:afterLines="50" w:after="120"/>
        <w:jc w:val="both"/>
        <w:rPr>
          <w:i/>
        </w:rPr>
      </w:pPr>
      <w:r w:rsidRPr="00DD0199">
        <w:rPr>
          <w:b/>
          <w:i/>
        </w:rPr>
        <w:t xml:space="preserve">Proposal </w:t>
      </w:r>
      <w:r w:rsidR="0006525F" w:rsidRPr="00DD0199">
        <w:rPr>
          <w:b/>
          <w:i/>
        </w:rPr>
        <w:t>4</w:t>
      </w:r>
      <w:r w:rsidRPr="00DD0199">
        <w:rPr>
          <w:i/>
        </w:rPr>
        <w:t>: DFI is scramble</w:t>
      </w:r>
      <w:r w:rsidR="00DD0199">
        <w:rPr>
          <w:i/>
        </w:rPr>
        <w:t>d</w:t>
      </w:r>
      <w:r w:rsidRPr="00DD0199">
        <w:rPr>
          <w:i/>
        </w:rPr>
        <w:t xml:space="preserve"> by CS-RNTI.</w:t>
      </w:r>
    </w:p>
    <w:p w14:paraId="20E39DC1" w14:textId="77777777" w:rsidR="007C01F7" w:rsidRPr="00DD0199" w:rsidRDefault="007C01F7" w:rsidP="004E0332">
      <w:pPr>
        <w:spacing w:afterLines="50" w:after="120"/>
        <w:jc w:val="both"/>
      </w:pPr>
    </w:p>
    <w:p w14:paraId="3D6C1E51" w14:textId="58E96B9E" w:rsidR="00CC3778" w:rsidRPr="00013843" w:rsidRDefault="00DD0199" w:rsidP="00CC3778">
      <w:pPr>
        <w:spacing w:afterLines="50" w:after="120"/>
        <w:jc w:val="both"/>
        <w:rPr>
          <w:rFonts w:eastAsiaTheme="minorEastAsia"/>
          <w:szCs w:val="22"/>
          <w:lang w:val="en-US"/>
        </w:rPr>
      </w:pPr>
      <w:r>
        <w:rPr>
          <w:rFonts w:eastAsiaTheme="minorEastAsia"/>
          <w:b/>
          <w:szCs w:val="22"/>
          <w:u w:val="single"/>
          <w:lang w:val="en-US"/>
        </w:rPr>
        <w:lastRenderedPageBreak/>
        <w:t>Scheduling limitations</w:t>
      </w:r>
    </w:p>
    <w:p w14:paraId="40FEBDB9" w14:textId="6C37744E" w:rsidR="003F05E9" w:rsidRDefault="00CC3778" w:rsidP="004E0332">
      <w:pPr>
        <w:spacing w:afterLines="50" w:after="120"/>
        <w:jc w:val="both"/>
      </w:pPr>
      <w:r>
        <w:t xml:space="preserve">DFI can indicate NACK for multiple </w:t>
      </w:r>
      <w:r w:rsidR="000015B5">
        <w:t xml:space="preserve">HARQ </w:t>
      </w:r>
      <w:r>
        <w:t xml:space="preserve">processes, but at the same time </w:t>
      </w:r>
      <w:r w:rsidR="000015B5">
        <w:t>a gNB</w:t>
      </w:r>
      <w:r>
        <w:t xml:space="preserve"> can only schedule one</w:t>
      </w:r>
      <w:r w:rsidR="00DD0199">
        <w:t xml:space="preserve"> or t</w:t>
      </w:r>
      <w:r>
        <w:t>wo HARQ process(es) with dynamic grant</w:t>
      </w:r>
      <w:r w:rsidR="00DD0199">
        <w:t>s</w:t>
      </w:r>
      <w:r w:rsidR="000015B5">
        <w:t xml:space="preserve">, </w:t>
      </w:r>
      <w:r>
        <w:t xml:space="preserve">or only consecutive HARQ processes with multi-TTI scheduling. Based on the discussion in RAN2, common understanding is the </w:t>
      </w:r>
      <w:r w:rsidR="000015B5">
        <w:t>gNB</w:t>
      </w:r>
      <w:r>
        <w:t xml:space="preserve"> should still be able to schedule dynamic grant after NACK is indicated in the DFI.</w:t>
      </w:r>
    </w:p>
    <w:p w14:paraId="1181E579" w14:textId="05AC4ECD" w:rsidR="00442534" w:rsidRDefault="00CC3778" w:rsidP="004E0332">
      <w:pPr>
        <w:spacing w:afterLines="50" w:after="120"/>
        <w:jc w:val="both"/>
        <w:rPr>
          <w:iCs/>
          <w:noProof/>
          <w:lang w:eastAsia="ko-KR"/>
        </w:rPr>
      </w:pPr>
      <w:r>
        <w:t xml:space="preserve">RAN2 defined behaviour </w:t>
      </w:r>
      <w:r w:rsidR="000015B5">
        <w:t>for</w:t>
      </w:r>
      <w:r>
        <w:t xml:space="preserve"> the </w:t>
      </w:r>
      <w:r>
        <w:rPr>
          <w:i/>
          <w:noProof/>
          <w:lang w:eastAsia="ko-KR"/>
        </w:rPr>
        <w:t>cg-</w:t>
      </w:r>
      <w:r w:rsidRPr="001A74FD">
        <w:rPr>
          <w:i/>
          <w:noProof/>
          <w:lang w:eastAsia="ko-KR"/>
        </w:rPr>
        <w:t>RetransmissionTimer</w:t>
      </w:r>
      <w:r>
        <w:rPr>
          <w:iCs/>
          <w:noProof/>
          <w:lang w:eastAsia="ko-KR"/>
        </w:rPr>
        <w:t xml:space="preserve"> in </w:t>
      </w:r>
      <w:r w:rsidRPr="00442CFD">
        <w:rPr>
          <w:szCs w:val="22"/>
        </w:rPr>
        <w:t>RAN2 #</w:t>
      </w:r>
      <w:r w:rsidRPr="001F28F5">
        <w:t xml:space="preserve">105bis. </w:t>
      </w:r>
      <w:r w:rsidR="000015B5">
        <w:t>T</w:t>
      </w:r>
      <w:r w:rsidRPr="000015B5">
        <w:t xml:space="preserve">he new timer is started when the TB is </w:t>
      </w:r>
      <w:proofErr w:type="gramStart"/>
      <w:r w:rsidRPr="000015B5">
        <w:t>actually transmitted</w:t>
      </w:r>
      <w:proofErr w:type="gramEnd"/>
      <w:r w:rsidRPr="000015B5">
        <w:t xml:space="preserve"> on the configured grant</w:t>
      </w:r>
      <w:r w:rsidR="000015B5">
        <w:t xml:space="preserve"> resource</w:t>
      </w:r>
      <w:r w:rsidRPr="000015B5">
        <w:t xml:space="preserve"> and </w:t>
      </w:r>
      <w:r w:rsidRPr="000015B5">
        <w:rPr>
          <w:highlight w:val="yellow"/>
        </w:rPr>
        <w:t xml:space="preserve">stopped upon reception of HARQ feedback (DFI) or </w:t>
      </w:r>
      <w:r w:rsidR="000015B5">
        <w:rPr>
          <w:highlight w:val="yellow"/>
        </w:rPr>
        <w:t xml:space="preserve">a </w:t>
      </w:r>
      <w:r w:rsidRPr="000015B5">
        <w:rPr>
          <w:highlight w:val="yellow"/>
        </w:rPr>
        <w:t>dynamic grant for the HARQ process</w:t>
      </w:r>
      <w:r w:rsidRPr="000015B5">
        <w:t xml:space="preserve">. </w:t>
      </w:r>
      <w:r w:rsidR="00442534">
        <w:t xml:space="preserve">The timer is </w:t>
      </w:r>
      <w:r w:rsidRPr="000015B5">
        <w:t xml:space="preserve">stopped </w:t>
      </w:r>
      <w:r w:rsidR="00442534">
        <w:t xml:space="preserve">immediately </w:t>
      </w:r>
      <w:r w:rsidRPr="000015B5">
        <w:t xml:space="preserve">after the reception of </w:t>
      </w:r>
      <w:r w:rsidR="00442534">
        <w:t xml:space="preserve">a </w:t>
      </w:r>
      <w:r w:rsidRPr="000015B5">
        <w:t>NACK</w:t>
      </w:r>
      <w:r w:rsidR="00442534">
        <w:t xml:space="preserve">, after which </w:t>
      </w:r>
      <w:r>
        <w:rPr>
          <w:iCs/>
          <w:noProof/>
          <w:lang w:eastAsia="ko-KR"/>
        </w:rPr>
        <w:t>the UE starts</w:t>
      </w:r>
      <w:r w:rsidR="00442534">
        <w:rPr>
          <w:iCs/>
          <w:noProof/>
          <w:lang w:eastAsia="ko-KR"/>
        </w:rPr>
        <w:t xml:space="preserve"> preparing for an</w:t>
      </w:r>
      <w:r>
        <w:rPr>
          <w:iCs/>
          <w:noProof/>
          <w:lang w:eastAsia="ko-KR"/>
        </w:rPr>
        <w:t xml:space="preserve"> auto</w:t>
      </w:r>
      <w:r w:rsidR="00442534">
        <w:rPr>
          <w:iCs/>
          <w:noProof/>
          <w:lang w:eastAsia="ko-KR"/>
        </w:rPr>
        <w:t>nomous</w:t>
      </w:r>
      <w:r>
        <w:rPr>
          <w:iCs/>
          <w:noProof/>
          <w:lang w:eastAsia="ko-KR"/>
        </w:rPr>
        <w:t xml:space="preserve"> retransmission</w:t>
      </w:r>
      <w:r w:rsidR="00442534">
        <w:rPr>
          <w:iCs/>
          <w:noProof/>
          <w:lang w:eastAsia="ko-KR"/>
        </w:rPr>
        <w:t>,</w:t>
      </w:r>
      <w:r>
        <w:rPr>
          <w:iCs/>
          <w:noProof/>
          <w:lang w:eastAsia="ko-KR"/>
        </w:rPr>
        <w:t xml:space="preserve"> which might creat</w:t>
      </w:r>
      <w:r w:rsidR="00442534">
        <w:rPr>
          <w:iCs/>
          <w:noProof/>
          <w:lang w:eastAsia="ko-KR"/>
        </w:rPr>
        <w:t>e</w:t>
      </w:r>
      <w:r>
        <w:rPr>
          <w:iCs/>
          <w:noProof/>
          <w:lang w:eastAsia="ko-KR"/>
        </w:rPr>
        <w:t xml:space="preserve"> </w:t>
      </w:r>
      <w:r w:rsidR="00442534">
        <w:rPr>
          <w:iCs/>
          <w:noProof/>
          <w:lang w:eastAsia="ko-KR"/>
        </w:rPr>
        <w:t>a</w:t>
      </w:r>
      <w:r>
        <w:rPr>
          <w:iCs/>
          <w:noProof/>
          <w:lang w:eastAsia="ko-KR"/>
        </w:rPr>
        <w:t xml:space="preserve"> HARQ process collission for normal case even if there is no error case of unknow LBT failure. </w:t>
      </w:r>
    </w:p>
    <w:p w14:paraId="278A50CD" w14:textId="69B8E57E" w:rsidR="00CC3778" w:rsidRDefault="00CC3778" w:rsidP="004E0332">
      <w:pPr>
        <w:spacing w:afterLines="50" w:after="120"/>
        <w:jc w:val="both"/>
        <w:rPr>
          <w:iCs/>
          <w:noProof/>
          <w:lang w:eastAsia="ko-KR"/>
        </w:rPr>
      </w:pPr>
      <w:r>
        <w:rPr>
          <w:iCs/>
          <w:noProof/>
          <w:lang w:eastAsia="ko-KR"/>
        </w:rPr>
        <w:t>As shown in Figure 1,</w:t>
      </w:r>
      <w:r w:rsidR="00C1313D">
        <w:rPr>
          <w:iCs/>
          <w:noProof/>
          <w:lang w:eastAsia="ko-KR"/>
        </w:rPr>
        <w:t xml:space="preserve"> </w:t>
      </w:r>
      <w:r w:rsidR="00442534">
        <w:rPr>
          <w:iCs/>
          <w:noProof/>
          <w:lang w:eastAsia="ko-KR"/>
        </w:rPr>
        <w:t xml:space="preserve">assume that </w:t>
      </w:r>
      <w:r w:rsidR="00C1313D">
        <w:rPr>
          <w:iCs/>
          <w:noProof/>
          <w:lang w:eastAsia="ko-KR"/>
        </w:rPr>
        <w:t xml:space="preserve">DFI indicates all (i.e., HARQ process #1-#4) transmitted CG-PUSCH being NACK. However, gNB is only </w:t>
      </w:r>
      <w:r w:rsidR="00442534">
        <w:rPr>
          <w:iCs/>
          <w:noProof/>
          <w:lang w:eastAsia="ko-KR"/>
        </w:rPr>
        <w:t xml:space="preserve">able to </w:t>
      </w:r>
      <w:r w:rsidR="00C1313D">
        <w:rPr>
          <w:iCs/>
          <w:noProof/>
          <w:lang w:eastAsia="ko-KR"/>
        </w:rPr>
        <w:t xml:space="preserve">schedule one HARQ process for retransmission via dynamic grant in the same slot as DFI. As </w:t>
      </w:r>
      <w:r w:rsidR="00C1313D">
        <w:t>the “</w:t>
      </w:r>
      <w:r w:rsidR="00C1313D" w:rsidRPr="00442CFD">
        <w:rPr>
          <w:szCs w:val="22"/>
        </w:rPr>
        <w:t>CG retransmission timer</w:t>
      </w:r>
      <w:r w:rsidR="00C1313D">
        <w:t xml:space="preserve">” </w:t>
      </w:r>
      <w:r w:rsidR="00442534">
        <w:t>for</w:t>
      </w:r>
      <w:r w:rsidR="00C1313D">
        <w:t xml:space="preserve"> HARQ processes #2-#4 will stop upon reception of NACK, the UE starts to prepare autonomous retransmission for these HARQ processes. However, the gNB </w:t>
      </w:r>
      <w:r w:rsidR="00442534">
        <w:t>may still prefer to</w:t>
      </w:r>
      <w:r w:rsidR="00C1313D">
        <w:t xml:space="preserve"> schedule HARQ processes #2-#4 for retransmission via dynamic grant in the following slots. Such dual operation may result in HARQ collision issue</w:t>
      </w:r>
      <w:r w:rsidR="00442534">
        <w:t>, or in unwanted scheduling restrictions at the gNB</w:t>
      </w:r>
      <w:r w:rsidR="00C1313D">
        <w:t>.</w:t>
      </w:r>
    </w:p>
    <w:p w14:paraId="05AF67CA" w14:textId="77777777" w:rsidR="00CC3778" w:rsidRDefault="00CC3778" w:rsidP="00CC3778">
      <w:pPr>
        <w:spacing w:afterLines="50" w:after="120"/>
        <w:ind w:left="357"/>
        <w:jc w:val="center"/>
      </w:pPr>
      <w:r w:rsidRPr="00725C19">
        <w:rPr>
          <w:noProof/>
        </w:rPr>
        <w:drawing>
          <wp:inline distT="0" distB="0" distL="0" distR="0" wp14:anchorId="28A4C8DF" wp14:editId="04E4B60A">
            <wp:extent cx="4856995" cy="1095841"/>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4954" cy="1106662"/>
                    </a:xfrm>
                    <a:prstGeom prst="rect">
                      <a:avLst/>
                    </a:prstGeom>
                    <a:noFill/>
                    <a:ln>
                      <a:noFill/>
                    </a:ln>
                  </pic:spPr>
                </pic:pic>
              </a:graphicData>
            </a:graphic>
          </wp:inline>
        </w:drawing>
      </w:r>
    </w:p>
    <w:p w14:paraId="352D5F10" w14:textId="045B0C44" w:rsidR="00CC3778" w:rsidRPr="004E395E" w:rsidRDefault="00CC3778" w:rsidP="00CC3778">
      <w:pPr>
        <w:spacing w:afterLines="50" w:after="120"/>
        <w:ind w:left="357"/>
        <w:jc w:val="center"/>
      </w:pPr>
      <w:r>
        <w:rPr>
          <w:rFonts w:hint="eastAsia"/>
          <w:lang w:val="en-US"/>
        </w:rPr>
        <w:t>F</w:t>
      </w:r>
      <w:r>
        <w:rPr>
          <w:lang w:val="en-US"/>
        </w:rPr>
        <w:t xml:space="preserve">igure </w:t>
      </w:r>
      <w:r w:rsidRPr="000015B5">
        <w:rPr>
          <w:lang w:val="en-US"/>
        </w:rPr>
        <w:t>1</w:t>
      </w:r>
      <w:r>
        <w:rPr>
          <w:lang w:val="en-US"/>
        </w:rPr>
        <w:t>: Issue of limited UL grant in the slot with DFI transmission</w:t>
      </w:r>
    </w:p>
    <w:p w14:paraId="6311B9D1" w14:textId="5CD17688" w:rsidR="00446A85" w:rsidRDefault="00C1313D" w:rsidP="00446A85">
      <w:pPr>
        <w:spacing w:afterLines="50" w:after="120"/>
        <w:jc w:val="both"/>
        <w:rPr>
          <w:iCs/>
          <w:noProof/>
          <w:lang w:eastAsia="ko-KR"/>
        </w:rPr>
      </w:pPr>
      <w:r>
        <w:rPr>
          <w:iCs/>
          <w:noProof/>
          <w:lang w:eastAsia="ko-KR"/>
        </w:rPr>
        <w:t xml:space="preserve">To avoid such </w:t>
      </w:r>
      <w:r w:rsidR="00442534">
        <w:rPr>
          <w:iCs/>
          <w:noProof/>
          <w:lang w:eastAsia="ko-KR"/>
        </w:rPr>
        <w:t>issues</w:t>
      </w:r>
      <w:r>
        <w:rPr>
          <w:iCs/>
          <w:noProof/>
          <w:lang w:eastAsia="ko-KR"/>
        </w:rPr>
        <w:t xml:space="preserve"> and in the meanwhile allowing further scheduling opportunties after sending NACK, the stop of </w:t>
      </w:r>
      <w:r>
        <w:rPr>
          <w:i/>
          <w:noProof/>
          <w:lang w:eastAsia="ko-KR"/>
        </w:rPr>
        <w:t>cg-</w:t>
      </w:r>
      <w:r w:rsidRPr="001A74FD">
        <w:rPr>
          <w:i/>
          <w:noProof/>
          <w:lang w:eastAsia="ko-KR"/>
        </w:rPr>
        <w:t>RetransmissionTimer</w:t>
      </w:r>
      <w:r>
        <w:rPr>
          <w:iCs/>
          <w:noProof/>
          <w:lang w:eastAsia="ko-KR"/>
        </w:rPr>
        <w:t xml:space="preserve"> should be defered with an offset.</w:t>
      </w:r>
      <w:r w:rsidR="00446A85">
        <w:rPr>
          <w:iCs/>
          <w:noProof/>
          <w:lang w:eastAsia="ko-KR"/>
        </w:rPr>
        <w:t xml:space="preserve"> The desired behaviour can be achieved by </w:t>
      </w:r>
      <w:r w:rsidR="00446A85">
        <w:rPr>
          <w:lang w:eastAsia="x-none"/>
        </w:rPr>
        <w:t>deferring the</w:t>
      </w:r>
      <w:r w:rsidR="00446A85" w:rsidRPr="009C1A30">
        <w:rPr>
          <w:rFonts w:hint="eastAsia"/>
          <w:lang w:eastAsia="x-none"/>
        </w:rPr>
        <w:t xml:space="preserve"> delivery of </w:t>
      </w:r>
      <w:r w:rsidR="00446A85">
        <w:rPr>
          <w:lang w:eastAsia="x-none"/>
        </w:rPr>
        <w:t>NACK (received from DFI in PHY layer)</w:t>
      </w:r>
      <w:r w:rsidR="00446A85" w:rsidRPr="009C1A30">
        <w:rPr>
          <w:rFonts w:hint="eastAsia"/>
          <w:lang w:eastAsia="x-none"/>
        </w:rPr>
        <w:t xml:space="preserve"> to MAC layer </w:t>
      </w:r>
      <w:r w:rsidR="00446A85">
        <w:rPr>
          <w:lang w:eastAsia="x-none"/>
        </w:rPr>
        <w:t>by</w:t>
      </w:r>
      <w:r w:rsidR="00446A85" w:rsidRPr="009C1A30">
        <w:rPr>
          <w:rFonts w:hint="eastAsia"/>
          <w:lang w:eastAsia="x-none"/>
        </w:rPr>
        <w:t xml:space="preserve"> a</w:t>
      </w:r>
      <w:r w:rsidR="00446A85">
        <w:rPr>
          <w:lang w:eastAsia="x-none"/>
        </w:rPr>
        <w:t xml:space="preserve"> configurable or predetermined </w:t>
      </w:r>
      <w:r w:rsidR="00446A85" w:rsidRPr="009C1A30">
        <w:rPr>
          <w:lang w:eastAsia="x-none"/>
        </w:rPr>
        <w:t xml:space="preserve">time </w:t>
      </w:r>
      <w:r w:rsidR="00446A85">
        <w:rPr>
          <w:lang w:eastAsia="x-none"/>
        </w:rPr>
        <w:t>offset.</w:t>
      </w:r>
      <w:r w:rsidR="00446A85">
        <w:rPr>
          <w:iCs/>
          <w:noProof/>
          <w:lang w:eastAsia="ko-KR"/>
        </w:rPr>
        <w:t xml:space="preserve"> Then, there is no impact to the MAC specification.</w:t>
      </w:r>
    </w:p>
    <w:p w14:paraId="797CB5E3" w14:textId="79CBF12A" w:rsidR="00446A85" w:rsidRDefault="00FA753B" w:rsidP="004E0332">
      <w:pPr>
        <w:spacing w:afterLines="50" w:after="120"/>
        <w:jc w:val="both"/>
        <w:rPr>
          <w:i/>
          <w:iCs/>
          <w:noProof/>
          <w:lang w:eastAsia="ko-KR"/>
        </w:rPr>
      </w:pPr>
      <w:r w:rsidRPr="00DD0199">
        <w:rPr>
          <w:b/>
          <w:i/>
          <w:iCs/>
          <w:noProof/>
          <w:lang w:eastAsia="ko-KR"/>
        </w:rPr>
        <w:t xml:space="preserve">Proposal </w:t>
      </w:r>
      <w:r w:rsidR="0006525F" w:rsidRPr="00DD0199">
        <w:rPr>
          <w:b/>
          <w:i/>
          <w:iCs/>
          <w:noProof/>
          <w:lang w:eastAsia="ko-KR"/>
        </w:rPr>
        <w:t>5</w:t>
      </w:r>
      <w:r w:rsidRPr="000015B5">
        <w:rPr>
          <w:i/>
          <w:iCs/>
          <w:noProof/>
          <w:lang w:eastAsia="ko-KR"/>
        </w:rPr>
        <w:t>: The stop</w:t>
      </w:r>
      <w:r w:rsidR="00446A85">
        <w:rPr>
          <w:i/>
          <w:iCs/>
          <w:noProof/>
          <w:lang w:eastAsia="ko-KR"/>
        </w:rPr>
        <w:t>ping</w:t>
      </w:r>
      <w:r w:rsidRPr="000015B5">
        <w:rPr>
          <w:i/>
          <w:iCs/>
          <w:noProof/>
          <w:lang w:eastAsia="ko-KR"/>
        </w:rPr>
        <w:t xml:space="preserve"> of </w:t>
      </w:r>
      <w:r w:rsidRPr="00FA753B">
        <w:rPr>
          <w:i/>
          <w:noProof/>
          <w:lang w:eastAsia="ko-KR"/>
        </w:rPr>
        <w:t>cg-RetransmissionTimer</w:t>
      </w:r>
      <w:r w:rsidRPr="000015B5">
        <w:rPr>
          <w:i/>
          <w:iCs/>
          <w:noProof/>
          <w:lang w:eastAsia="ko-KR"/>
        </w:rPr>
        <w:t xml:space="preserve"> </w:t>
      </w:r>
      <w:r w:rsidR="00446A85">
        <w:rPr>
          <w:i/>
          <w:iCs/>
          <w:noProof/>
          <w:lang w:eastAsia="ko-KR"/>
        </w:rPr>
        <w:t>can be</w:t>
      </w:r>
      <w:r w:rsidRPr="000015B5">
        <w:rPr>
          <w:i/>
          <w:iCs/>
          <w:noProof/>
          <w:lang w:eastAsia="ko-KR"/>
        </w:rPr>
        <w:t xml:space="preserve"> defer</w:t>
      </w:r>
      <w:r w:rsidR="00446A85">
        <w:rPr>
          <w:i/>
          <w:iCs/>
          <w:noProof/>
          <w:lang w:eastAsia="ko-KR"/>
        </w:rPr>
        <w:t>r</w:t>
      </w:r>
      <w:r w:rsidRPr="000015B5">
        <w:rPr>
          <w:i/>
          <w:iCs/>
          <w:noProof/>
          <w:lang w:eastAsia="ko-KR"/>
        </w:rPr>
        <w:t xml:space="preserve">ed with a </w:t>
      </w:r>
      <w:r w:rsidR="00446A85">
        <w:rPr>
          <w:i/>
          <w:iCs/>
          <w:noProof/>
          <w:lang w:eastAsia="ko-KR"/>
        </w:rPr>
        <w:t xml:space="preserve">configurable </w:t>
      </w:r>
      <w:r w:rsidRPr="000015B5">
        <w:rPr>
          <w:i/>
          <w:iCs/>
          <w:noProof/>
          <w:lang w:eastAsia="ko-KR"/>
        </w:rPr>
        <w:t xml:space="preserve">offset to allow </w:t>
      </w:r>
      <w:r w:rsidR="00442534">
        <w:rPr>
          <w:i/>
          <w:iCs/>
          <w:noProof/>
          <w:lang w:eastAsia="ko-KR"/>
        </w:rPr>
        <w:t>gNB</w:t>
      </w:r>
      <w:r w:rsidRPr="000015B5">
        <w:rPr>
          <w:i/>
          <w:iCs/>
          <w:noProof/>
          <w:lang w:eastAsia="ko-KR"/>
        </w:rPr>
        <w:t xml:space="preserve"> </w:t>
      </w:r>
      <w:r w:rsidR="00442534">
        <w:rPr>
          <w:i/>
          <w:iCs/>
          <w:noProof/>
          <w:lang w:eastAsia="ko-KR"/>
        </w:rPr>
        <w:t xml:space="preserve">further </w:t>
      </w:r>
      <w:r w:rsidRPr="000015B5">
        <w:rPr>
          <w:i/>
          <w:iCs/>
          <w:noProof/>
          <w:lang w:eastAsia="ko-KR"/>
        </w:rPr>
        <w:t>scheduding opportunities after sending NACK</w:t>
      </w:r>
      <w:r w:rsidR="00442534">
        <w:rPr>
          <w:i/>
          <w:iCs/>
          <w:noProof/>
          <w:lang w:eastAsia="ko-KR"/>
        </w:rPr>
        <w:t xml:space="preserve"> via DFI</w:t>
      </w:r>
      <w:r w:rsidR="00446A85">
        <w:rPr>
          <w:i/>
          <w:iCs/>
          <w:noProof/>
          <w:lang w:eastAsia="ko-KR"/>
        </w:rPr>
        <w:t>,</w:t>
      </w:r>
      <w:r w:rsidRPr="000015B5">
        <w:rPr>
          <w:i/>
          <w:iCs/>
          <w:noProof/>
          <w:lang w:eastAsia="ko-KR"/>
        </w:rPr>
        <w:t xml:space="preserve"> without creating collission</w:t>
      </w:r>
      <w:r w:rsidR="00442534">
        <w:rPr>
          <w:i/>
          <w:iCs/>
          <w:noProof/>
          <w:lang w:eastAsia="ko-KR"/>
        </w:rPr>
        <w:t>s</w:t>
      </w:r>
      <w:r w:rsidRPr="000015B5">
        <w:rPr>
          <w:i/>
          <w:iCs/>
          <w:noProof/>
          <w:lang w:eastAsia="ko-KR"/>
        </w:rPr>
        <w:t xml:space="preserve"> with UE</w:t>
      </w:r>
      <w:r w:rsidR="00442534">
        <w:rPr>
          <w:i/>
          <w:iCs/>
          <w:noProof/>
          <w:lang w:eastAsia="ko-KR"/>
        </w:rPr>
        <w:t>-</w:t>
      </w:r>
      <w:r w:rsidRPr="000015B5">
        <w:rPr>
          <w:i/>
          <w:iCs/>
          <w:noProof/>
          <w:lang w:eastAsia="ko-KR"/>
        </w:rPr>
        <w:t>autonous retransmission</w:t>
      </w:r>
      <w:r w:rsidR="00442534">
        <w:rPr>
          <w:i/>
          <w:iCs/>
          <w:noProof/>
          <w:lang w:eastAsia="ko-KR"/>
        </w:rPr>
        <w:t>s</w:t>
      </w:r>
      <w:r w:rsidRPr="000015B5">
        <w:rPr>
          <w:i/>
          <w:iCs/>
          <w:noProof/>
          <w:lang w:eastAsia="ko-KR"/>
        </w:rPr>
        <w:t>.</w:t>
      </w:r>
    </w:p>
    <w:p w14:paraId="66B0AB0D" w14:textId="44817A8D" w:rsidR="004E0332" w:rsidRDefault="004E0332" w:rsidP="004E0332">
      <w:pPr>
        <w:pStyle w:val="Heading1"/>
        <w:rPr>
          <w:rFonts w:ascii="Times" w:eastAsia="Batang" w:hAnsi="Times"/>
          <w:color w:val="595959" w:themeColor="text1" w:themeTint="A6"/>
          <w:kern w:val="24"/>
          <w:lang w:val="en-US"/>
        </w:rPr>
      </w:pPr>
      <w:r>
        <w:rPr>
          <w:color w:val="000000"/>
          <w:lang w:val="en-US"/>
        </w:rPr>
        <w:t>3</w:t>
      </w:r>
      <w:r w:rsidRPr="002F0924">
        <w:rPr>
          <w:color w:val="000000"/>
          <w:lang w:val="en-US"/>
        </w:rPr>
        <w:tab/>
      </w:r>
      <w:r w:rsidRPr="004E0332">
        <w:rPr>
          <w:color w:val="000000"/>
          <w:lang w:val="en-US"/>
        </w:rPr>
        <w:tab/>
      </w:r>
      <w:r>
        <w:rPr>
          <w:color w:val="000000"/>
          <w:lang w:val="en-US"/>
        </w:rPr>
        <w:t>UCI</w:t>
      </w:r>
      <w:r w:rsidRPr="004E0332">
        <w:rPr>
          <w:color w:val="000000"/>
          <w:lang w:val="en-US"/>
        </w:rPr>
        <w:t xml:space="preserve"> design</w:t>
      </w:r>
    </w:p>
    <w:p w14:paraId="02A02EE2" w14:textId="77777777" w:rsidR="004E0332" w:rsidRPr="000323B8" w:rsidRDefault="004E0332" w:rsidP="004E0332">
      <w:pPr>
        <w:spacing w:afterLines="50" w:after="120"/>
        <w:jc w:val="both"/>
        <w:rPr>
          <w:rFonts w:eastAsiaTheme="minorEastAsia"/>
          <w:b/>
          <w:szCs w:val="22"/>
          <w:u w:val="single"/>
          <w:lang w:val="en-US"/>
        </w:rPr>
      </w:pPr>
      <w:r w:rsidRPr="000323B8">
        <w:rPr>
          <w:rFonts w:eastAsiaTheme="minorEastAsia"/>
          <w:b/>
          <w:szCs w:val="22"/>
          <w:u w:val="single"/>
          <w:lang w:val="en-US"/>
        </w:rPr>
        <w:t>UCI content</w:t>
      </w:r>
    </w:p>
    <w:p w14:paraId="56335357" w14:textId="77777777" w:rsidR="004E0332" w:rsidRDefault="004E0332" w:rsidP="004E0332">
      <w:pPr>
        <w:spacing w:afterLines="50" w:after="120"/>
        <w:jc w:val="both"/>
        <w:rPr>
          <w:rFonts w:eastAsiaTheme="minorEastAsia"/>
          <w:sz w:val="22"/>
          <w:szCs w:val="22"/>
          <w:lang w:val="en-US"/>
        </w:rPr>
      </w:pPr>
      <w:r w:rsidRPr="000323B8">
        <w:rPr>
          <w:rFonts w:eastAsiaTheme="minorEastAsia"/>
          <w:szCs w:val="22"/>
          <w:lang w:val="en-US"/>
        </w:rPr>
        <w:t>It has been agreed to at least include following parameters in UCI: HARQ ID, NDI, RV, COT sharing information. In RAN1 #96 [2], there is an agreement for details on COT sharing information</w:t>
      </w:r>
      <w:r>
        <w:rPr>
          <w:rFonts w:eastAsiaTheme="minorEastAsia"/>
          <w:sz w:val="22"/>
          <w:szCs w:val="22"/>
          <w:lang w:val="en-US"/>
        </w:rPr>
        <w:t>.</w:t>
      </w:r>
    </w:p>
    <w:p w14:paraId="0A111624" w14:textId="77777777" w:rsidR="004E0332" w:rsidRDefault="004E0332" w:rsidP="00C67963">
      <w:pPr>
        <w:spacing w:after="0"/>
        <w:ind w:left="284"/>
        <w:contextualSpacing/>
        <w:rPr>
          <w:lang w:eastAsia="x-none"/>
        </w:rPr>
      </w:pPr>
      <w:r w:rsidRPr="00AD0057">
        <w:rPr>
          <w:highlight w:val="green"/>
          <w:lang w:eastAsia="x-none"/>
        </w:rPr>
        <w:t>Agreement:</w:t>
      </w:r>
    </w:p>
    <w:p w14:paraId="4C8B0BEA" w14:textId="77777777" w:rsidR="004E0332" w:rsidRDefault="004E0332" w:rsidP="00C67963">
      <w:pPr>
        <w:spacing w:after="0"/>
        <w:ind w:left="284"/>
        <w:contextualSpacing/>
      </w:pPr>
      <w:r>
        <w:t>When a UE initiates a channel occupancy with a transmission using a configured grant, it can signal at least the following</w:t>
      </w:r>
    </w:p>
    <w:p w14:paraId="0D54E9A0" w14:textId="77777777" w:rsidR="004E0332" w:rsidRPr="00AD0057" w:rsidRDefault="004E0332" w:rsidP="00C67963">
      <w:pPr>
        <w:numPr>
          <w:ilvl w:val="0"/>
          <w:numId w:val="25"/>
        </w:numPr>
        <w:overflowPunct/>
        <w:autoSpaceDE/>
        <w:autoSpaceDN/>
        <w:adjustRightInd/>
        <w:spacing w:after="0"/>
        <w:ind w:left="1004"/>
        <w:contextualSpacing/>
        <w:textAlignment w:val="auto"/>
        <w:rPr>
          <w:lang w:eastAsia="x-none"/>
        </w:rPr>
      </w:pPr>
      <w:r>
        <w:t xml:space="preserve">The duration that the gNB </w:t>
      </w:r>
      <w:proofErr w:type="gramStart"/>
      <w:r>
        <w:t>is allowed to</w:t>
      </w:r>
      <w:proofErr w:type="gramEnd"/>
      <w:r>
        <w:t xml:space="preserve"> transmit in the channel occupancy initiated by the UE</w:t>
      </w:r>
    </w:p>
    <w:p w14:paraId="0D935BE5" w14:textId="77777777" w:rsidR="004E0332" w:rsidRDefault="004E0332" w:rsidP="00C67963">
      <w:pPr>
        <w:numPr>
          <w:ilvl w:val="0"/>
          <w:numId w:val="25"/>
        </w:numPr>
        <w:overflowPunct/>
        <w:autoSpaceDE/>
        <w:autoSpaceDN/>
        <w:adjustRightInd/>
        <w:spacing w:after="0"/>
        <w:ind w:left="1004"/>
        <w:contextualSpacing/>
        <w:textAlignment w:val="auto"/>
        <w:rPr>
          <w:lang w:eastAsia="x-none"/>
        </w:rPr>
      </w:pPr>
      <w:r>
        <w:rPr>
          <w:lang w:eastAsia="x-none"/>
        </w:rPr>
        <w:t xml:space="preserve">FFS: </w:t>
      </w:r>
    </w:p>
    <w:p w14:paraId="69391F94" w14:textId="77777777" w:rsidR="004E0332" w:rsidRDefault="004E0332" w:rsidP="00C67963">
      <w:pPr>
        <w:numPr>
          <w:ilvl w:val="1"/>
          <w:numId w:val="25"/>
        </w:numPr>
        <w:overflowPunct/>
        <w:autoSpaceDE/>
        <w:autoSpaceDN/>
        <w:adjustRightInd/>
        <w:spacing w:after="0"/>
        <w:ind w:left="1724"/>
        <w:contextualSpacing/>
        <w:textAlignment w:val="auto"/>
        <w:rPr>
          <w:lang w:eastAsia="x-none"/>
        </w:rPr>
      </w:pPr>
      <w:r>
        <w:rPr>
          <w:lang w:eastAsia="x-none"/>
        </w:rPr>
        <w:t>How the duration is signalled</w:t>
      </w:r>
    </w:p>
    <w:p w14:paraId="4F7D643B" w14:textId="77777777" w:rsidR="004E0332" w:rsidRDefault="004E0332" w:rsidP="00C67963">
      <w:pPr>
        <w:numPr>
          <w:ilvl w:val="1"/>
          <w:numId w:val="25"/>
        </w:numPr>
        <w:overflowPunct/>
        <w:autoSpaceDE/>
        <w:autoSpaceDN/>
        <w:adjustRightInd/>
        <w:spacing w:after="0"/>
        <w:ind w:left="1724"/>
        <w:contextualSpacing/>
        <w:textAlignment w:val="auto"/>
        <w:rPr>
          <w:lang w:eastAsia="x-none"/>
        </w:rPr>
      </w:pPr>
      <w:r>
        <w:rPr>
          <w:lang w:eastAsia="x-none"/>
        </w:rPr>
        <w:t>Whether the UE should signal continued use of the COT for its own transmissions</w:t>
      </w:r>
    </w:p>
    <w:p w14:paraId="187B01C1" w14:textId="77777777" w:rsidR="004E0332" w:rsidRDefault="004E0332" w:rsidP="00C67963">
      <w:pPr>
        <w:numPr>
          <w:ilvl w:val="1"/>
          <w:numId w:val="25"/>
        </w:numPr>
        <w:overflowPunct/>
        <w:autoSpaceDE/>
        <w:autoSpaceDN/>
        <w:adjustRightInd/>
        <w:spacing w:afterLines="50" w:after="120"/>
        <w:ind w:left="1718" w:hanging="357"/>
        <w:textAlignment w:val="auto"/>
        <w:rPr>
          <w:lang w:eastAsia="x-none"/>
        </w:rPr>
      </w:pPr>
      <w:r>
        <w:rPr>
          <w:lang w:eastAsia="x-none"/>
        </w:rPr>
        <w:t>LBT priority class</w:t>
      </w:r>
    </w:p>
    <w:p w14:paraId="0E41240A" w14:textId="16173198" w:rsidR="00C67963" w:rsidRDefault="00C67963" w:rsidP="004E0332">
      <w:pPr>
        <w:spacing w:afterLines="50" w:after="120"/>
        <w:jc w:val="both"/>
        <w:rPr>
          <w:rFonts w:eastAsiaTheme="minorEastAsia"/>
          <w:szCs w:val="22"/>
          <w:lang w:val="en-US"/>
        </w:rPr>
      </w:pPr>
      <w:r>
        <w:rPr>
          <w:rFonts w:eastAsiaTheme="minorEastAsia"/>
          <w:szCs w:val="22"/>
          <w:lang w:val="en-US"/>
        </w:rPr>
        <w:t>Further progress was made in RAN1#98</w:t>
      </w:r>
      <w:r w:rsidR="00255B36">
        <w:rPr>
          <w:rFonts w:eastAsiaTheme="minorEastAsia"/>
          <w:szCs w:val="22"/>
          <w:lang w:val="en-US"/>
        </w:rPr>
        <w:t xml:space="preserve"> and RAN1#98bis</w:t>
      </w:r>
      <w:r>
        <w:rPr>
          <w:rFonts w:eastAsiaTheme="minorEastAsia"/>
          <w:szCs w:val="22"/>
          <w:lang w:val="en-US"/>
        </w:rPr>
        <w:t>:</w:t>
      </w:r>
    </w:p>
    <w:p w14:paraId="2AC0338F" w14:textId="77777777" w:rsidR="00C67963" w:rsidRPr="00C67963" w:rsidRDefault="00C67963" w:rsidP="00C67963">
      <w:pPr>
        <w:spacing w:afterLines="50" w:after="120"/>
        <w:ind w:left="284"/>
        <w:jc w:val="both"/>
        <w:rPr>
          <w:rFonts w:eastAsiaTheme="minorEastAsia"/>
          <w:szCs w:val="22"/>
          <w:lang w:val="en-US"/>
        </w:rPr>
      </w:pPr>
      <w:r w:rsidRPr="00C67963">
        <w:rPr>
          <w:rFonts w:eastAsiaTheme="minorEastAsia"/>
          <w:szCs w:val="22"/>
          <w:highlight w:val="green"/>
        </w:rPr>
        <w:t>Agreement:</w:t>
      </w:r>
    </w:p>
    <w:p w14:paraId="2A86C859" w14:textId="77777777" w:rsidR="00C67963" w:rsidRPr="00C67963" w:rsidRDefault="00C67963" w:rsidP="00C67963">
      <w:pPr>
        <w:spacing w:afterLines="50" w:after="120"/>
        <w:ind w:left="284"/>
        <w:jc w:val="both"/>
        <w:rPr>
          <w:rFonts w:eastAsiaTheme="minorEastAsia"/>
          <w:szCs w:val="22"/>
          <w:lang w:val="en-US"/>
        </w:rPr>
      </w:pPr>
      <w:r w:rsidRPr="00C67963">
        <w:rPr>
          <w:rFonts w:eastAsiaTheme="minorEastAsia"/>
          <w:szCs w:val="22"/>
        </w:rPr>
        <w:t>The number of separately encoded UCIs multiplexed in a PUSCH transmitted using a configured grant is not changed from Rel-15 (maximum of 3).</w:t>
      </w:r>
    </w:p>
    <w:p w14:paraId="55F2686C" w14:textId="77777777" w:rsidR="00255B36" w:rsidRPr="00255B36" w:rsidRDefault="00C67963" w:rsidP="00255B36">
      <w:pPr>
        <w:pStyle w:val="NormalWeb"/>
        <w:spacing w:before="0" w:beforeAutospacing="0" w:after="0" w:afterAutospacing="0"/>
        <w:ind w:left="284"/>
        <w:textAlignment w:val="baseline"/>
        <w:rPr>
          <w:rFonts w:eastAsiaTheme="minorEastAsia"/>
          <w:sz w:val="20"/>
          <w:szCs w:val="22"/>
          <w:highlight w:val="green"/>
          <w:lang w:val="en-GB"/>
        </w:rPr>
      </w:pPr>
      <w:r w:rsidRPr="00255B36">
        <w:rPr>
          <w:rFonts w:eastAsiaTheme="minorEastAsia"/>
          <w:sz w:val="20"/>
          <w:szCs w:val="22"/>
          <w:highlight w:val="green"/>
          <w:lang w:val="en-GB"/>
        </w:rPr>
        <w:t> </w:t>
      </w:r>
      <w:r w:rsidR="00255B36" w:rsidRPr="00255B36">
        <w:rPr>
          <w:rFonts w:eastAsiaTheme="minorEastAsia"/>
          <w:sz w:val="20"/>
          <w:szCs w:val="22"/>
          <w:highlight w:val="green"/>
          <w:lang w:val="en-GB"/>
        </w:rPr>
        <w:t> Agreement:</w:t>
      </w:r>
    </w:p>
    <w:p w14:paraId="4F9CE262" w14:textId="77777777" w:rsidR="00255B36" w:rsidRPr="00255B36" w:rsidRDefault="00255B36" w:rsidP="00255B36">
      <w:pPr>
        <w:overflowPunct/>
        <w:autoSpaceDE/>
        <w:autoSpaceDN/>
        <w:adjustRightInd/>
        <w:spacing w:after="120"/>
        <w:ind w:left="284"/>
        <w:rPr>
          <w:rFonts w:eastAsiaTheme="minorEastAsia"/>
          <w:szCs w:val="22"/>
        </w:rPr>
      </w:pPr>
      <w:r w:rsidRPr="00255B36">
        <w:rPr>
          <w:rFonts w:eastAsiaTheme="minorEastAsia"/>
          <w:szCs w:val="22"/>
        </w:rPr>
        <w:t>CG-UCI is mapped as per Rel-15 rules with CG-UCI having the highest priority (CG-UCI is mapped on the symbols starting after first DMRS symbol)</w:t>
      </w:r>
    </w:p>
    <w:p w14:paraId="50A599B3" w14:textId="77777777" w:rsidR="00255B36" w:rsidRPr="00255B36" w:rsidRDefault="00255B36" w:rsidP="00255B36">
      <w:pPr>
        <w:pStyle w:val="NormalWeb"/>
        <w:spacing w:before="0" w:beforeAutospacing="0" w:after="0" w:afterAutospacing="0"/>
        <w:ind w:left="284"/>
        <w:textAlignment w:val="baseline"/>
        <w:rPr>
          <w:rFonts w:eastAsiaTheme="minorEastAsia"/>
          <w:sz w:val="20"/>
          <w:szCs w:val="22"/>
          <w:highlight w:val="green"/>
          <w:lang w:val="en-GB"/>
        </w:rPr>
      </w:pPr>
      <w:r w:rsidRPr="00255B36">
        <w:rPr>
          <w:rFonts w:eastAsiaTheme="minorEastAsia"/>
          <w:sz w:val="20"/>
          <w:szCs w:val="22"/>
          <w:highlight w:val="green"/>
          <w:lang w:val="en-GB"/>
        </w:rPr>
        <w:lastRenderedPageBreak/>
        <w:t> Agreement:</w:t>
      </w:r>
    </w:p>
    <w:p w14:paraId="7C064888" w14:textId="77777777" w:rsidR="00255B36" w:rsidRPr="00255B36" w:rsidRDefault="00255B36" w:rsidP="00255B36">
      <w:pPr>
        <w:overflowPunct/>
        <w:autoSpaceDE/>
        <w:autoSpaceDN/>
        <w:adjustRightInd/>
        <w:spacing w:after="120"/>
        <w:ind w:left="284"/>
        <w:rPr>
          <w:rFonts w:eastAsiaTheme="minorEastAsia"/>
          <w:szCs w:val="22"/>
        </w:rPr>
      </w:pPr>
      <w:r w:rsidRPr="00255B36">
        <w:rPr>
          <w:rFonts w:eastAsiaTheme="minorEastAsia"/>
          <w:szCs w:val="22"/>
        </w:rPr>
        <w:t>To determine the number of REs used for CG-UCI, the mechanism of beta-offset in Rel-15 NR for HARQ-ACK on CG-PUSCH is reused.</w:t>
      </w:r>
    </w:p>
    <w:p w14:paraId="181987D0" w14:textId="77777777" w:rsidR="00255B36" w:rsidRPr="00255B36" w:rsidRDefault="00255B36" w:rsidP="00255B36">
      <w:pPr>
        <w:numPr>
          <w:ilvl w:val="0"/>
          <w:numId w:val="36"/>
        </w:numPr>
        <w:tabs>
          <w:tab w:val="clear" w:pos="720"/>
          <w:tab w:val="num" w:pos="1004"/>
        </w:tabs>
        <w:overflowPunct/>
        <w:autoSpaceDE/>
        <w:autoSpaceDN/>
        <w:adjustRightInd/>
        <w:spacing w:after="120"/>
        <w:ind w:left="1551"/>
        <w:contextualSpacing/>
        <w:rPr>
          <w:rFonts w:eastAsiaTheme="minorEastAsia"/>
          <w:szCs w:val="22"/>
        </w:rPr>
      </w:pPr>
      <w:r w:rsidRPr="00255B36">
        <w:rPr>
          <w:rFonts w:eastAsiaTheme="minorEastAsia"/>
          <w:szCs w:val="22"/>
        </w:rPr>
        <w:t>A new RRC parameter to configure the beta-offset for CG-UCI is defined. FFS: Value range</w:t>
      </w:r>
    </w:p>
    <w:p w14:paraId="267BFA86" w14:textId="77777777" w:rsidR="00255B36" w:rsidRPr="00255B36" w:rsidRDefault="00255B36" w:rsidP="00255B36">
      <w:pPr>
        <w:pStyle w:val="NormalWeb"/>
        <w:spacing w:before="0" w:beforeAutospacing="0" w:after="0" w:afterAutospacing="0"/>
        <w:ind w:left="284"/>
        <w:textAlignment w:val="baseline"/>
        <w:rPr>
          <w:rFonts w:eastAsiaTheme="minorEastAsia"/>
          <w:sz w:val="20"/>
          <w:szCs w:val="22"/>
          <w:lang w:val="en-GB"/>
        </w:rPr>
      </w:pPr>
      <w:r w:rsidRPr="00255B36">
        <w:rPr>
          <w:rFonts w:ascii="Times" w:eastAsia="Batang" w:hAnsi="Times"/>
          <w:color w:val="68717A"/>
          <w:kern w:val="24"/>
          <w:sz w:val="16"/>
          <w:szCs w:val="16"/>
        </w:rPr>
        <w:t> </w:t>
      </w:r>
      <w:r w:rsidRPr="00255B36">
        <w:rPr>
          <w:rFonts w:eastAsiaTheme="minorEastAsia"/>
          <w:sz w:val="20"/>
          <w:szCs w:val="22"/>
          <w:highlight w:val="green"/>
          <w:lang w:val="en-GB"/>
        </w:rPr>
        <w:t>Agreement:</w:t>
      </w:r>
      <w:r w:rsidRPr="00255B36">
        <w:rPr>
          <w:rFonts w:ascii="Times" w:eastAsia="Batang" w:hAnsi="Times"/>
          <w:color w:val="68717A"/>
          <w:kern w:val="24"/>
          <w:sz w:val="16"/>
          <w:szCs w:val="16"/>
        </w:rPr>
        <w:t xml:space="preserve"> </w:t>
      </w:r>
    </w:p>
    <w:p w14:paraId="7D46B6D9" w14:textId="77777777" w:rsidR="00255B36" w:rsidRPr="00255B36" w:rsidRDefault="00255B36" w:rsidP="00255B36">
      <w:pPr>
        <w:overflowPunct/>
        <w:autoSpaceDE/>
        <w:autoSpaceDN/>
        <w:adjustRightInd/>
        <w:spacing w:after="120"/>
        <w:ind w:left="284"/>
        <w:rPr>
          <w:rFonts w:eastAsiaTheme="minorEastAsia"/>
          <w:szCs w:val="22"/>
        </w:rPr>
      </w:pPr>
      <w:r w:rsidRPr="00255B36">
        <w:rPr>
          <w:rFonts w:eastAsiaTheme="minorEastAsia"/>
          <w:szCs w:val="22"/>
        </w:rPr>
        <w:t>CG-UCI is included in every CG-PUSCH transmission (confirms working assumption from RAN1#98)</w:t>
      </w:r>
    </w:p>
    <w:p w14:paraId="2120C848" w14:textId="23392101" w:rsidR="00C67963" w:rsidRDefault="00255B36" w:rsidP="00C67963">
      <w:pPr>
        <w:spacing w:afterLines="50" w:after="120"/>
        <w:jc w:val="both"/>
        <w:rPr>
          <w:rFonts w:eastAsiaTheme="minorEastAsia"/>
          <w:szCs w:val="22"/>
          <w:lang w:val="en-US"/>
        </w:rPr>
      </w:pPr>
      <w:r>
        <w:rPr>
          <w:rFonts w:eastAsiaTheme="minorEastAsia"/>
          <w:szCs w:val="22"/>
          <w:lang w:val="en-US"/>
        </w:rPr>
        <w:t>W</w:t>
      </w:r>
      <w:r w:rsidR="00C67963">
        <w:rPr>
          <w:rFonts w:eastAsiaTheme="minorEastAsia"/>
          <w:szCs w:val="22"/>
          <w:lang w:val="en-US"/>
        </w:rPr>
        <w:t xml:space="preserve">e see it would be beneficial to </w:t>
      </w:r>
      <w:r w:rsidR="004321DA">
        <w:rPr>
          <w:rFonts w:eastAsiaTheme="minorEastAsia"/>
          <w:szCs w:val="22"/>
          <w:lang w:val="en-US"/>
        </w:rPr>
        <w:t xml:space="preserve">not to signal all the CG-UCI with every CG-PUSCH transmission. </w:t>
      </w:r>
      <w:proofErr w:type="gramStart"/>
      <w:r w:rsidR="004321DA">
        <w:rPr>
          <w:rFonts w:eastAsiaTheme="minorEastAsia"/>
          <w:szCs w:val="22"/>
          <w:lang w:val="en-US"/>
        </w:rPr>
        <w:t>In particular, COT</w:t>
      </w:r>
      <w:proofErr w:type="gramEnd"/>
      <w:r w:rsidR="004321DA">
        <w:rPr>
          <w:rFonts w:eastAsiaTheme="minorEastAsia"/>
          <w:szCs w:val="22"/>
          <w:lang w:val="en-US"/>
        </w:rPr>
        <w:t xml:space="preserve"> sharing related UCI does not need to be repeated along with every UCI transmission, since the sam</w:t>
      </w:r>
      <w:r w:rsidR="008F1F70">
        <w:rPr>
          <w:rFonts w:eastAsiaTheme="minorEastAsia"/>
          <w:szCs w:val="22"/>
          <w:lang w:val="en-US"/>
        </w:rPr>
        <w:t>e</w:t>
      </w:r>
      <w:r w:rsidR="004321DA">
        <w:rPr>
          <w:rFonts w:eastAsiaTheme="minorEastAsia"/>
          <w:szCs w:val="22"/>
          <w:lang w:val="en-US"/>
        </w:rPr>
        <w:t xml:space="preserve"> info is basically valid for the whole CG-PUSCH burst. Moreover, from the gNB point of view, the COT sharing related info needs to come as early as possible to allow for the gNB to prepare the DL transmissions in time. To facilitate efficient CG-PUSCH operation with UE-to-gNB COT sharing and low UCI overhead, we propose to signal COT sharing related information separately</w:t>
      </w:r>
      <w:r w:rsidR="00E44DE8">
        <w:rPr>
          <w:rFonts w:eastAsiaTheme="minorEastAsia"/>
          <w:szCs w:val="22"/>
          <w:lang w:val="en-US"/>
        </w:rPr>
        <w:t xml:space="preserve">, e.g. on PUCCH, such that the CG-UCI on PUSCH can be minimized. Use of PUCCH with CDM also allows for decoding of COT sharing related info even corresponding CG-POUSCH transmission would collide. </w:t>
      </w:r>
    </w:p>
    <w:p w14:paraId="5B4723AE" w14:textId="0254DD1E" w:rsidR="00C67963" w:rsidRDefault="00E44DE8" w:rsidP="00C67963">
      <w:pPr>
        <w:spacing w:afterLines="50" w:after="120"/>
        <w:jc w:val="both"/>
        <w:rPr>
          <w:rFonts w:eastAsiaTheme="minorEastAsia"/>
          <w:szCs w:val="22"/>
          <w:lang w:val="en-US"/>
        </w:rPr>
      </w:pPr>
      <w:r w:rsidRPr="000323B8">
        <w:rPr>
          <w:rFonts w:eastAsiaTheme="minorEastAsia"/>
          <w:b/>
          <w:i/>
          <w:szCs w:val="22"/>
          <w:lang w:val="en-US" w:eastAsia="zh-CN"/>
        </w:rPr>
        <w:t xml:space="preserve">Proposal </w:t>
      </w:r>
      <w:r w:rsidR="0006525F">
        <w:rPr>
          <w:rFonts w:eastAsiaTheme="minorEastAsia"/>
          <w:b/>
          <w:i/>
          <w:szCs w:val="22"/>
          <w:lang w:val="en-US" w:eastAsia="zh-CN"/>
        </w:rPr>
        <w:t>6</w:t>
      </w:r>
      <w:r w:rsidRPr="000323B8">
        <w:rPr>
          <w:rFonts w:eastAsiaTheme="minorEastAsia"/>
          <w:i/>
          <w:szCs w:val="22"/>
          <w:lang w:val="en-US" w:eastAsia="zh-CN"/>
        </w:rPr>
        <w:t xml:space="preserve">: </w:t>
      </w:r>
      <w:r>
        <w:rPr>
          <w:rFonts w:eastAsiaTheme="minorEastAsia"/>
          <w:i/>
          <w:szCs w:val="22"/>
          <w:lang w:val="en-US" w:eastAsia="zh-CN"/>
        </w:rPr>
        <w:t xml:space="preserve">COT sharing related UCI can be signaled separately ahead of the rest of CG-UCI on PUCCH to allow for timely decoding of COT sharing related control information1. </w:t>
      </w:r>
    </w:p>
    <w:p w14:paraId="72624C6F" w14:textId="3985A178" w:rsidR="004E0332" w:rsidRPr="000323B8" w:rsidRDefault="004E0332" w:rsidP="004E0332">
      <w:pPr>
        <w:spacing w:afterLines="50" w:after="120"/>
        <w:jc w:val="both"/>
        <w:rPr>
          <w:rFonts w:eastAsiaTheme="minorEastAsia"/>
          <w:szCs w:val="22"/>
          <w:lang w:val="en-US" w:eastAsia="zh-CN"/>
        </w:rPr>
      </w:pPr>
      <w:r w:rsidRPr="000323B8">
        <w:rPr>
          <w:rFonts w:eastAsiaTheme="minorEastAsia" w:hint="eastAsia"/>
          <w:szCs w:val="22"/>
          <w:lang w:val="en-US"/>
        </w:rPr>
        <w:t xml:space="preserve">In </w:t>
      </w:r>
      <w:proofErr w:type="spellStart"/>
      <w:r w:rsidRPr="000323B8">
        <w:rPr>
          <w:rFonts w:eastAsiaTheme="minorEastAsia"/>
          <w:szCs w:val="22"/>
          <w:lang w:val="en-US"/>
        </w:rPr>
        <w:t>feLAA</w:t>
      </w:r>
      <w:proofErr w:type="spellEnd"/>
      <w:r w:rsidRPr="000323B8">
        <w:rPr>
          <w:rFonts w:eastAsiaTheme="minorEastAsia"/>
          <w:szCs w:val="22"/>
          <w:lang w:val="en-US"/>
        </w:rPr>
        <w:t xml:space="preserve">, UE-ID and CRC are another two parameters in UCI to ensure a more reliable detection. In </w:t>
      </w:r>
      <w:r w:rsidRPr="000323B8">
        <w:rPr>
          <w:rFonts w:eastAsiaTheme="minorEastAsia" w:hint="eastAsia"/>
          <w:szCs w:val="22"/>
          <w:lang w:val="en-US" w:eastAsia="zh-CN"/>
        </w:rPr>
        <w:t>legacy</w:t>
      </w:r>
      <w:r w:rsidRPr="000323B8">
        <w:rPr>
          <w:rFonts w:eastAsiaTheme="minorEastAsia"/>
          <w:szCs w:val="22"/>
          <w:lang w:val="en-US"/>
        </w:rPr>
        <w:t xml:space="preserve"> LTE and NR, the UE-ID is scrambled with UCI, if it is transmitted on PUSCH. So, the gNB may need to perform </w:t>
      </w:r>
      <w:proofErr w:type="gramStart"/>
      <w:r w:rsidRPr="000323B8">
        <w:rPr>
          <w:rFonts w:eastAsiaTheme="minorEastAsia"/>
          <w:szCs w:val="22"/>
          <w:lang w:val="en-US"/>
        </w:rPr>
        <w:t>a large number of</w:t>
      </w:r>
      <w:proofErr w:type="gramEnd"/>
      <w:r w:rsidRPr="000323B8">
        <w:rPr>
          <w:rFonts w:eastAsiaTheme="minorEastAsia"/>
          <w:szCs w:val="22"/>
          <w:lang w:val="en-US"/>
        </w:rPr>
        <w:t xml:space="preserve"> hypothesis detection to decode the UCI, if the UCI is scrambled with UE-ID. To reduce the decoding overhead, </w:t>
      </w:r>
      <w:r w:rsidRPr="000323B8">
        <w:rPr>
          <w:rFonts w:eastAsiaTheme="minorEastAsia" w:hint="eastAsia"/>
          <w:szCs w:val="22"/>
          <w:lang w:val="en-US" w:eastAsia="zh-CN"/>
        </w:rPr>
        <w:t xml:space="preserve">the UCI is scrambled with a cell-specific value in </w:t>
      </w:r>
      <w:proofErr w:type="spellStart"/>
      <w:r w:rsidRPr="000323B8">
        <w:rPr>
          <w:rFonts w:eastAsiaTheme="minorEastAsia" w:hint="eastAsia"/>
          <w:szCs w:val="22"/>
          <w:lang w:val="en-US" w:eastAsia="zh-CN"/>
        </w:rPr>
        <w:t>feLAA</w:t>
      </w:r>
      <w:proofErr w:type="spellEnd"/>
      <w:r w:rsidRPr="000323B8">
        <w:rPr>
          <w:rFonts w:eastAsiaTheme="minorEastAsia" w:hint="eastAsia"/>
          <w:szCs w:val="22"/>
          <w:lang w:val="en-US" w:eastAsia="zh-CN"/>
        </w:rPr>
        <w:t xml:space="preserve">. </w:t>
      </w:r>
      <w:r w:rsidRPr="000323B8">
        <w:rPr>
          <w:rFonts w:eastAsiaTheme="minorEastAsia"/>
          <w:szCs w:val="22"/>
          <w:lang w:val="en-US" w:eastAsia="zh-CN"/>
        </w:rPr>
        <w:t xml:space="preserve">Furthermore, an explicit UE-ID is introduced in UCI to alleviate the reliability impact from removing UE-specific scrambling. Based on the same assumption, we also consider </w:t>
      </w:r>
      <w:r w:rsidR="00FD2EB5">
        <w:rPr>
          <w:rFonts w:eastAsiaTheme="minorEastAsia"/>
          <w:szCs w:val="22"/>
          <w:lang w:val="en-US" w:eastAsia="zh-CN"/>
        </w:rPr>
        <w:t>propose including</w:t>
      </w:r>
      <w:r w:rsidRPr="000323B8">
        <w:rPr>
          <w:rFonts w:eastAsiaTheme="minorEastAsia"/>
          <w:szCs w:val="22"/>
          <w:lang w:val="en-US" w:eastAsia="zh-CN"/>
        </w:rPr>
        <w:t xml:space="preserve"> UE-ID in</w:t>
      </w:r>
      <w:r w:rsidR="00FD2EB5">
        <w:rPr>
          <w:rFonts w:eastAsiaTheme="minorEastAsia"/>
          <w:szCs w:val="22"/>
          <w:lang w:val="en-US" w:eastAsia="zh-CN"/>
        </w:rPr>
        <w:t>to</w:t>
      </w:r>
      <w:r w:rsidRPr="000323B8">
        <w:rPr>
          <w:rFonts w:eastAsiaTheme="minorEastAsia"/>
          <w:szCs w:val="22"/>
          <w:lang w:val="en-US" w:eastAsia="zh-CN"/>
        </w:rPr>
        <w:t xml:space="preserve"> CG-UCI.</w:t>
      </w:r>
    </w:p>
    <w:p w14:paraId="401B3C94" w14:textId="6FB43AB4" w:rsidR="004E0332" w:rsidRPr="000323B8" w:rsidRDefault="004E0332" w:rsidP="004E0332">
      <w:pPr>
        <w:spacing w:afterLines="50" w:after="120"/>
        <w:jc w:val="both"/>
        <w:rPr>
          <w:rFonts w:eastAsiaTheme="minorEastAsia"/>
          <w:szCs w:val="22"/>
          <w:lang w:val="en-US" w:eastAsia="zh-CN"/>
        </w:rPr>
      </w:pPr>
      <w:r w:rsidRPr="000323B8">
        <w:rPr>
          <w:rFonts w:eastAsiaTheme="minorEastAsia"/>
          <w:szCs w:val="22"/>
          <w:lang w:val="en-US" w:eastAsia="zh-CN"/>
        </w:rPr>
        <w:t>In addition, as the payload size of CG-UCI is relative</w:t>
      </w:r>
      <w:r w:rsidR="00E44DE8">
        <w:rPr>
          <w:rFonts w:eastAsiaTheme="minorEastAsia"/>
          <w:szCs w:val="22"/>
          <w:lang w:val="en-US" w:eastAsia="zh-CN"/>
        </w:rPr>
        <w:t>ly</w:t>
      </w:r>
      <w:r w:rsidRPr="000323B8">
        <w:rPr>
          <w:rFonts w:eastAsiaTheme="minorEastAsia"/>
          <w:szCs w:val="22"/>
          <w:lang w:val="en-US" w:eastAsia="zh-CN"/>
        </w:rPr>
        <w:t xml:space="preserve"> large, it is beneficial to have a CRC to improve the reliability of CG-UCI.</w:t>
      </w:r>
    </w:p>
    <w:p w14:paraId="6FEFD626" w14:textId="69ED2889" w:rsidR="004E0332" w:rsidRPr="000323B8" w:rsidRDefault="004E0332" w:rsidP="004E0332">
      <w:pPr>
        <w:spacing w:afterLines="50" w:after="120"/>
        <w:jc w:val="both"/>
        <w:rPr>
          <w:rFonts w:eastAsiaTheme="minorEastAsia"/>
          <w:i/>
          <w:szCs w:val="22"/>
          <w:lang w:val="en-US" w:eastAsia="zh-CN"/>
        </w:rPr>
      </w:pPr>
      <w:r w:rsidRPr="000323B8">
        <w:rPr>
          <w:rFonts w:eastAsiaTheme="minorEastAsia"/>
          <w:b/>
          <w:i/>
          <w:szCs w:val="22"/>
          <w:lang w:val="en-US" w:eastAsia="zh-CN"/>
        </w:rPr>
        <w:t xml:space="preserve">Proposal </w:t>
      </w:r>
      <w:r w:rsidR="0006525F">
        <w:rPr>
          <w:rFonts w:eastAsiaTheme="minorEastAsia"/>
          <w:b/>
          <w:i/>
          <w:szCs w:val="22"/>
          <w:lang w:val="en-US" w:eastAsia="zh-CN"/>
        </w:rPr>
        <w:t>7</w:t>
      </w:r>
      <w:r w:rsidRPr="000323B8">
        <w:rPr>
          <w:rFonts w:eastAsiaTheme="minorEastAsia"/>
          <w:i/>
          <w:szCs w:val="22"/>
          <w:lang w:val="en-US" w:eastAsia="zh-CN"/>
        </w:rPr>
        <w:t>: CRC</w:t>
      </w:r>
      <w:r w:rsidR="00255B36">
        <w:rPr>
          <w:rFonts w:eastAsiaTheme="minorEastAsia"/>
          <w:i/>
          <w:szCs w:val="22"/>
          <w:lang w:val="en-US" w:eastAsia="zh-CN"/>
        </w:rPr>
        <w:t xml:space="preserve"> and UE ID</w:t>
      </w:r>
      <w:r w:rsidRPr="000323B8">
        <w:rPr>
          <w:rFonts w:eastAsiaTheme="minorEastAsia"/>
          <w:i/>
          <w:szCs w:val="22"/>
          <w:lang w:val="en-US" w:eastAsia="zh-CN"/>
        </w:rPr>
        <w:t xml:space="preserve"> should be included in CG-UCI.</w:t>
      </w:r>
    </w:p>
    <w:p w14:paraId="78D15241" w14:textId="2B3C32D2" w:rsidR="004E0332" w:rsidRPr="004469C5" w:rsidRDefault="004469C5" w:rsidP="004469C5">
      <w:pPr>
        <w:spacing w:afterLines="50" w:after="120"/>
        <w:jc w:val="both"/>
        <w:rPr>
          <w:rFonts w:eastAsiaTheme="minorEastAsia"/>
          <w:szCs w:val="22"/>
          <w:lang w:val="en-US" w:eastAsia="zh-CN"/>
        </w:rPr>
      </w:pPr>
      <w:r w:rsidRPr="004469C5">
        <w:rPr>
          <w:rFonts w:eastAsiaTheme="minorEastAsia"/>
          <w:szCs w:val="22"/>
          <w:lang w:val="en-US" w:eastAsia="zh-CN"/>
        </w:rPr>
        <w:t>It has been agreed in RAN1 #98bis, sharing of a UE-initiated COT allowed for both control and data of gNB. Therefore, priority class information is needed so that gNB only includes the same or higher priority class data in its transmission when sharing the UE acquired COT.</w:t>
      </w:r>
    </w:p>
    <w:p w14:paraId="3F765D68" w14:textId="18382B4E" w:rsidR="004469C5" w:rsidRDefault="004469C5" w:rsidP="00BB70D9">
      <w:pPr>
        <w:overflowPunct/>
        <w:autoSpaceDE/>
        <w:autoSpaceDN/>
        <w:adjustRightInd/>
        <w:spacing w:after="0"/>
        <w:contextualSpacing/>
        <w:rPr>
          <w:rFonts w:ascii="Times" w:eastAsia="Batang" w:hAnsi="Times"/>
          <w:color w:val="595959" w:themeColor="text1" w:themeTint="A6"/>
          <w:kern w:val="24"/>
          <w:sz w:val="18"/>
          <w:lang w:val="en-US"/>
        </w:rPr>
      </w:pPr>
      <w:r w:rsidRPr="00DD0199">
        <w:rPr>
          <w:rFonts w:eastAsiaTheme="minorEastAsia"/>
          <w:b/>
          <w:i/>
          <w:szCs w:val="22"/>
          <w:lang w:val="en-US" w:eastAsia="zh-CN"/>
        </w:rPr>
        <w:t xml:space="preserve">Proposal </w:t>
      </w:r>
      <w:r w:rsidR="0006525F" w:rsidRPr="00DD0199">
        <w:rPr>
          <w:rFonts w:eastAsiaTheme="minorEastAsia"/>
          <w:b/>
          <w:i/>
          <w:szCs w:val="22"/>
          <w:lang w:val="en-US" w:eastAsia="zh-CN"/>
        </w:rPr>
        <w:t>8</w:t>
      </w:r>
      <w:r w:rsidRPr="004469C5">
        <w:rPr>
          <w:rFonts w:eastAsiaTheme="minorEastAsia"/>
          <w:i/>
          <w:szCs w:val="22"/>
          <w:lang w:val="en-US" w:eastAsia="zh-CN"/>
        </w:rPr>
        <w:t>: CAPC should be included in CG-UCI.</w:t>
      </w:r>
    </w:p>
    <w:p w14:paraId="4581EF31" w14:textId="5BF2A47E" w:rsidR="00A523B9" w:rsidRDefault="00A523B9" w:rsidP="00BB70D9">
      <w:pPr>
        <w:overflowPunct/>
        <w:autoSpaceDE/>
        <w:autoSpaceDN/>
        <w:adjustRightInd/>
        <w:spacing w:after="0"/>
        <w:contextualSpacing/>
        <w:rPr>
          <w:rFonts w:ascii="Times" w:eastAsia="Batang" w:hAnsi="Times"/>
          <w:color w:val="595959" w:themeColor="text1" w:themeTint="A6"/>
          <w:kern w:val="24"/>
          <w:sz w:val="18"/>
          <w:lang w:val="en-US"/>
        </w:rPr>
      </w:pPr>
    </w:p>
    <w:p w14:paraId="069D65DF" w14:textId="23693979" w:rsidR="004469C5" w:rsidRDefault="00D23788" w:rsidP="00D23788">
      <w:pPr>
        <w:spacing w:afterLines="50" w:after="120"/>
        <w:jc w:val="both"/>
        <w:rPr>
          <w:rFonts w:eastAsiaTheme="minorEastAsia"/>
          <w:b/>
          <w:szCs w:val="22"/>
          <w:u w:val="single"/>
          <w:lang w:val="en-US"/>
        </w:rPr>
      </w:pPr>
      <w:r w:rsidRPr="00D23788">
        <w:rPr>
          <w:rFonts w:eastAsiaTheme="minorEastAsia"/>
          <w:b/>
          <w:szCs w:val="22"/>
          <w:u w:val="single"/>
          <w:lang w:val="en-US"/>
        </w:rPr>
        <w:t>UCI multiplexing</w:t>
      </w:r>
    </w:p>
    <w:p w14:paraId="76209967" w14:textId="76473FA7" w:rsidR="00D23788" w:rsidRDefault="00530D2A" w:rsidP="00D23788">
      <w:pPr>
        <w:spacing w:afterLines="50" w:after="120"/>
        <w:jc w:val="both"/>
        <w:rPr>
          <w:rFonts w:eastAsiaTheme="minorEastAsia"/>
          <w:szCs w:val="22"/>
          <w:lang w:val="en-US"/>
        </w:rPr>
      </w:pPr>
      <w:r>
        <w:rPr>
          <w:rFonts w:eastAsiaTheme="minorEastAsia"/>
          <w:szCs w:val="22"/>
          <w:lang w:val="en-US"/>
        </w:rPr>
        <w:t xml:space="preserve">One further remaining issue is whether multiplexing of HARQ ACK on configured grant PUSCH is supported. We note that support for such combination would clearly complicate UCI multiplexing design for CG-PUSCH. Moreover, HARQ-ACK has a higher priority than CG-PUSCH, and its performance should not be compromised. For this </w:t>
      </w:r>
      <w:proofErr w:type="gramStart"/>
      <w:r>
        <w:rPr>
          <w:rFonts w:eastAsiaTheme="minorEastAsia"/>
          <w:szCs w:val="22"/>
          <w:lang w:val="en-US"/>
        </w:rPr>
        <w:t>reason</w:t>
      </w:r>
      <w:proofErr w:type="gramEnd"/>
      <w:r>
        <w:rPr>
          <w:rFonts w:eastAsiaTheme="minorEastAsia"/>
          <w:szCs w:val="22"/>
          <w:lang w:val="en-US"/>
        </w:rPr>
        <w:t xml:space="preserve"> we see that in the case of a collision between HARQ-ACK and CG-PUSCH, the CG-PUSCH is dropped.</w:t>
      </w:r>
    </w:p>
    <w:p w14:paraId="2661E41A" w14:textId="5E29112F" w:rsidR="00530D2A" w:rsidRDefault="00530D2A" w:rsidP="00D23788">
      <w:pPr>
        <w:spacing w:afterLines="50" w:after="120"/>
        <w:jc w:val="both"/>
        <w:rPr>
          <w:rFonts w:eastAsiaTheme="minorEastAsia"/>
          <w:i/>
          <w:szCs w:val="22"/>
          <w:lang w:val="en-US"/>
        </w:rPr>
      </w:pPr>
      <w:r w:rsidRPr="00DD0199">
        <w:rPr>
          <w:rFonts w:eastAsiaTheme="minorEastAsia"/>
          <w:b/>
          <w:i/>
          <w:szCs w:val="22"/>
          <w:lang w:val="en-US" w:eastAsia="zh-CN"/>
        </w:rPr>
        <w:t xml:space="preserve">Proposal </w:t>
      </w:r>
      <w:r w:rsidR="0006525F" w:rsidRPr="00DD0199">
        <w:rPr>
          <w:rFonts w:eastAsiaTheme="minorEastAsia"/>
          <w:b/>
          <w:i/>
          <w:szCs w:val="22"/>
          <w:lang w:val="en-US" w:eastAsia="zh-CN"/>
        </w:rPr>
        <w:t>9</w:t>
      </w:r>
      <w:r w:rsidRPr="004469C5">
        <w:rPr>
          <w:rFonts w:eastAsiaTheme="minorEastAsia"/>
          <w:i/>
          <w:szCs w:val="22"/>
          <w:lang w:val="en-US" w:eastAsia="zh-CN"/>
        </w:rPr>
        <w:t>:</w:t>
      </w:r>
      <w:r w:rsidR="0006525F">
        <w:rPr>
          <w:rFonts w:eastAsiaTheme="minorEastAsia"/>
          <w:i/>
          <w:szCs w:val="22"/>
          <w:lang w:val="en-US" w:eastAsia="zh-CN"/>
        </w:rPr>
        <w:t xml:space="preserve"> </w:t>
      </w:r>
      <w:r w:rsidRPr="00530D2A">
        <w:rPr>
          <w:rFonts w:eastAsiaTheme="minorEastAsia"/>
          <w:i/>
          <w:szCs w:val="22"/>
          <w:lang w:val="en-US"/>
        </w:rPr>
        <w:t>In case of a collision between HARQ-ACK and CG-PUSCH, the CG-PUSCH is dropped.</w:t>
      </w:r>
    </w:p>
    <w:p w14:paraId="05D71C81" w14:textId="77777777" w:rsidR="00DD0199" w:rsidRPr="000323B8" w:rsidRDefault="00DD0199" w:rsidP="00DD0199">
      <w:pPr>
        <w:rPr>
          <w:lang w:val="en-US" w:eastAsia="zh-CN"/>
        </w:rPr>
      </w:pPr>
      <w:r w:rsidRPr="000323B8">
        <w:rPr>
          <w:lang w:val="en-US" w:eastAsia="zh-CN"/>
        </w:rPr>
        <w:t xml:space="preserve">To facilitate COT sharing, the UE will need to provide to the gNB COT related information so that </w:t>
      </w:r>
      <w:proofErr w:type="spellStart"/>
      <w:r w:rsidRPr="000323B8">
        <w:rPr>
          <w:lang w:val="en-US" w:eastAsia="zh-CN"/>
        </w:rPr>
        <w:t>gNB’s</w:t>
      </w:r>
      <w:proofErr w:type="spellEnd"/>
      <w:r w:rsidRPr="000323B8">
        <w:rPr>
          <w:lang w:val="en-US" w:eastAsia="zh-CN"/>
        </w:rPr>
        <w:t xml:space="preserve"> transmissions are aligned with the assumptions UE used when acquiring the COT. Such information includes at least CAPC, (remaining) duration of the COT, and possibly also information related to the TX power assumed when acquiring the COT.  </w:t>
      </w:r>
    </w:p>
    <w:p w14:paraId="28DD9B9A" w14:textId="4C1D260D" w:rsidR="0006525F" w:rsidRPr="00D23788" w:rsidRDefault="00DD0199" w:rsidP="00DD0199">
      <w:pPr>
        <w:spacing w:afterLines="50" w:after="120"/>
        <w:jc w:val="both"/>
        <w:rPr>
          <w:rFonts w:eastAsiaTheme="minorEastAsia"/>
          <w:szCs w:val="22"/>
          <w:lang w:val="en-US"/>
        </w:rPr>
      </w:pPr>
      <w:r w:rsidRPr="000323B8">
        <w:rPr>
          <w:rFonts w:eastAsiaTheme="minorEastAsia"/>
          <w:b/>
          <w:bCs/>
          <w:i/>
          <w:iCs/>
          <w:lang w:val="en-US"/>
        </w:rPr>
        <w:t xml:space="preserve">Proposal </w:t>
      </w:r>
      <w:r>
        <w:rPr>
          <w:rFonts w:eastAsiaTheme="minorEastAsia"/>
          <w:b/>
          <w:bCs/>
          <w:i/>
          <w:iCs/>
          <w:lang w:val="en-US"/>
        </w:rPr>
        <w:t>1</w:t>
      </w:r>
      <w:r>
        <w:rPr>
          <w:rFonts w:eastAsiaTheme="minorEastAsia"/>
          <w:b/>
          <w:bCs/>
          <w:i/>
          <w:iCs/>
          <w:lang w:val="en-US"/>
        </w:rPr>
        <w:t>0</w:t>
      </w:r>
      <w:r w:rsidRPr="000323B8">
        <w:rPr>
          <w:rFonts w:eastAsiaTheme="minorEastAsia"/>
          <w:b/>
          <w:bCs/>
          <w:i/>
          <w:iCs/>
          <w:lang w:val="en-US"/>
        </w:rPr>
        <w:t xml:space="preserve">: </w:t>
      </w:r>
      <w:r w:rsidRPr="000323B8">
        <w:rPr>
          <w:i/>
          <w:lang w:val="en-US" w:eastAsia="zh-CN"/>
        </w:rPr>
        <w:t>To facilitate COT sharing, the UE will need to provide to the gNB information about CAPC, COT structure/duration, and possibly also the TX power assumed when acquiring the COT.</w:t>
      </w:r>
    </w:p>
    <w:p w14:paraId="0C01EADE" w14:textId="5EA6CEA5" w:rsidR="00EE43C8" w:rsidRPr="002F0924" w:rsidRDefault="004E0332" w:rsidP="00EE43C8">
      <w:pPr>
        <w:pStyle w:val="Heading1"/>
        <w:rPr>
          <w:color w:val="000000"/>
          <w:lang w:val="en-US"/>
        </w:rPr>
      </w:pPr>
      <w:r>
        <w:rPr>
          <w:color w:val="000000"/>
          <w:lang w:val="en-US"/>
        </w:rPr>
        <w:t>4</w:t>
      </w:r>
      <w:r w:rsidR="00EE43C8" w:rsidRPr="002F0924">
        <w:rPr>
          <w:color w:val="000000"/>
          <w:lang w:val="en-US"/>
        </w:rPr>
        <w:tab/>
      </w:r>
      <w:r w:rsidR="005231F1" w:rsidRPr="002F0924">
        <w:rPr>
          <w:color w:val="000000"/>
          <w:lang w:val="en-US"/>
        </w:rPr>
        <w:t>Support f</w:t>
      </w:r>
      <w:r w:rsidR="00CE7E60">
        <w:rPr>
          <w:color w:val="000000"/>
          <w:lang w:val="en-US"/>
        </w:rPr>
        <w:t>or</w:t>
      </w:r>
      <w:r w:rsidR="005231F1" w:rsidRPr="002F0924">
        <w:rPr>
          <w:color w:val="000000"/>
          <w:lang w:val="en-US"/>
        </w:rPr>
        <w:t xml:space="preserve"> URLLC in NR-U</w:t>
      </w:r>
    </w:p>
    <w:p w14:paraId="69C5B672" w14:textId="20B3DCBD" w:rsidR="00C55A51" w:rsidRPr="000323B8" w:rsidRDefault="00C55A51" w:rsidP="00EF1DDD">
      <w:pPr>
        <w:spacing w:beforeLines="50" w:before="120"/>
        <w:jc w:val="both"/>
        <w:rPr>
          <w:lang w:val="en-US"/>
        </w:rPr>
      </w:pPr>
      <w:r w:rsidRPr="000323B8">
        <w:rPr>
          <w:lang w:val="en-US" w:eastAsia="zh-CN"/>
        </w:rPr>
        <w:t>In NR, transmission with configured grant</w:t>
      </w:r>
      <w:r w:rsidR="008978D2" w:rsidRPr="000323B8">
        <w:rPr>
          <w:lang w:val="en-US" w:eastAsia="zh-CN"/>
        </w:rPr>
        <w:t>s</w:t>
      </w:r>
      <w:r w:rsidRPr="000323B8">
        <w:rPr>
          <w:lang w:val="en-US" w:eastAsia="zh-CN"/>
        </w:rPr>
        <w:t xml:space="preserve"> (grant-free transmission) is specified to meet the stringent latency requirement of URLLC. By reducing the </w:t>
      </w:r>
      <w:r w:rsidR="00381133" w:rsidRPr="000323B8">
        <w:rPr>
          <w:lang w:val="en-US" w:eastAsia="zh-CN"/>
        </w:rPr>
        <w:t xml:space="preserve">latency given by the </w:t>
      </w:r>
      <w:r w:rsidR="00F11ACA" w:rsidRPr="000323B8">
        <w:rPr>
          <w:lang w:val="en-US" w:eastAsia="zh-CN"/>
        </w:rPr>
        <w:t xml:space="preserve">scheduling request and </w:t>
      </w:r>
      <w:r w:rsidR="00381133" w:rsidRPr="000323B8">
        <w:rPr>
          <w:lang w:val="en-US" w:eastAsia="zh-CN"/>
        </w:rPr>
        <w:t>UL grant to PUSCH transmission</w:t>
      </w:r>
      <w:r w:rsidR="00F11ACA" w:rsidRPr="000323B8">
        <w:rPr>
          <w:lang w:val="en-US" w:eastAsia="zh-CN"/>
        </w:rPr>
        <w:t>, UL transmission with configured grant</w:t>
      </w:r>
      <w:r w:rsidR="00CB64D2" w:rsidRPr="000323B8">
        <w:rPr>
          <w:lang w:val="en-US" w:eastAsia="zh-CN"/>
        </w:rPr>
        <w:t>s</w:t>
      </w:r>
      <w:r w:rsidR="00F11ACA" w:rsidRPr="000323B8">
        <w:rPr>
          <w:lang w:val="en-US" w:eastAsia="zh-CN"/>
        </w:rPr>
        <w:t xml:space="preserve"> can satisfy the latency requirement of URLLC traffic. Furthermore, </w:t>
      </w:r>
      <w:r w:rsidR="00F11ACA" w:rsidRPr="000323B8">
        <w:rPr>
          <w:lang w:val="en-US"/>
        </w:rPr>
        <w:t>for the purpose of improving the transmission reliability</w:t>
      </w:r>
      <w:r w:rsidR="004D4D4C" w:rsidRPr="000323B8">
        <w:rPr>
          <w:lang w:val="en-US"/>
        </w:rPr>
        <w:t xml:space="preserve"> with relaxed latency bounds</w:t>
      </w:r>
      <w:r w:rsidR="00F11ACA" w:rsidRPr="000323B8">
        <w:rPr>
          <w:lang w:val="en-US"/>
        </w:rPr>
        <w:t xml:space="preserve">, transmission repetition is </w:t>
      </w:r>
      <w:r w:rsidR="00381133" w:rsidRPr="000323B8">
        <w:rPr>
          <w:lang w:val="en-US"/>
        </w:rPr>
        <w:t xml:space="preserve">supported for </w:t>
      </w:r>
      <w:r w:rsidR="00F11ACA" w:rsidRPr="000323B8">
        <w:rPr>
          <w:lang w:val="en-US"/>
        </w:rPr>
        <w:t>UL transmission with configured grant</w:t>
      </w:r>
      <w:r w:rsidR="00CB64D2" w:rsidRPr="000323B8">
        <w:rPr>
          <w:lang w:val="en-US"/>
        </w:rPr>
        <w:t>s</w:t>
      </w:r>
      <w:r w:rsidR="00381133" w:rsidRPr="000323B8">
        <w:rPr>
          <w:lang w:val="en-US"/>
        </w:rPr>
        <w:t xml:space="preserve"> in Rel-15 NR</w:t>
      </w:r>
      <w:r w:rsidR="00F11ACA" w:rsidRPr="000323B8">
        <w:rPr>
          <w:lang w:val="en-US"/>
        </w:rPr>
        <w:t>.</w:t>
      </w:r>
    </w:p>
    <w:p w14:paraId="3B44DD12" w14:textId="4B884595" w:rsidR="001D340E" w:rsidRPr="000323B8" w:rsidRDefault="001814AA" w:rsidP="00EF1DDD">
      <w:pPr>
        <w:spacing w:beforeLines="50" w:before="120" w:after="0"/>
        <w:jc w:val="both"/>
        <w:rPr>
          <w:lang w:val="en-US"/>
        </w:rPr>
      </w:pPr>
      <w:r w:rsidRPr="000323B8">
        <w:rPr>
          <w:lang w:val="en-US"/>
        </w:rPr>
        <w:t>From our view point</w:t>
      </w:r>
      <w:r w:rsidR="001D340E" w:rsidRPr="000323B8">
        <w:rPr>
          <w:lang w:val="en-US"/>
        </w:rPr>
        <w:t xml:space="preserve">, the major expected </w:t>
      </w:r>
      <w:r w:rsidR="00F66181" w:rsidRPr="000323B8">
        <w:rPr>
          <w:lang w:val="en-US"/>
        </w:rPr>
        <w:t>use case</w:t>
      </w:r>
      <w:r w:rsidR="001D340E" w:rsidRPr="000323B8">
        <w:rPr>
          <w:lang w:val="en-US"/>
        </w:rPr>
        <w:t xml:space="preserve"> </w:t>
      </w:r>
      <w:r w:rsidR="00F66181" w:rsidRPr="000323B8">
        <w:rPr>
          <w:lang w:val="en-US"/>
        </w:rPr>
        <w:t>for</w:t>
      </w:r>
      <w:r w:rsidR="001D340E" w:rsidRPr="000323B8">
        <w:rPr>
          <w:lang w:val="en-US"/>
        </w:rPr>
        <w:t xml:space="preserve"> UL configured grant transmission </w:t>
      </w:r>
      <w:r w:rsidR="004D4D4C" w:rsidRPr="000323B8">
        <w:rPr>
          <w:lang w:val="en-US"/>
        </w:rPr>
        <w:t xml:space="preserve">for NR-U </w:t>
      </w:r>
      <w:r w:rsidR="001D340E" w:rsidRPr="000323B8">
        <w:rPr>
          <w:lang w:val="en-US"/>
        </w:rPr>
        <w:t xml:space="preserve">would be </w:t>
      </w:r>
      <w:proofErr w:type="spellStart"/>
      <w:r w:rsidR="001D340E" w:rsidRPr="000323B8">
        <w:rPr>
          <w:lang w:val="en-US"/>
        </w:rPr>
        <w:t>eMBB</w:t>
      </w:r>
      <w:proofErr w:type="spellEnd"/>
      <w:r w:rsidR="001D340E" w:rsidRPr="000323B8">
        <w:rPr>
          <w:lang w:val="en-US"/>
        </w:rPr>
        <w:t xml:space="preserve">. As concluded in </w:t>
      </w:r>
      <w:r w:rsidR="00F66181" w:rsidRPr="000323B8">
        <w:rPr>
          <w:lang w:val="en-US"/>
        </w:rPr>
        <w:t>LTE Rel-15 WI</w:t>
      </w:r>
      <w:r w:rsidR="00595549" w:rsidRPr="000323B8">
        <w:rPr>
          <w:lang w:val="en-US"/>
        </w:rPr>
        <w:t xml:space="preserve"> </w:t>
      </w:r>
      <w:r w:rsidR="00ED43AD" w:rsidRPr="000323B8">
        <w:rPr>
          <w:lang w:val="en-US"/>
        </w:rPr>
        <w:t>“</w:t>
      </w:r>
      <w:r w:rsidR="00F66181" w:rsidRPr="000323B8">
        <w:rPr>
          <w:lang w:val="en-US"/>
        </w:rPr>
        <w:t>Enhancements to LTE operation in unlicensed spectrum</w:t>
      </w:r>
      <w:r w:rsidR="00ED43AD" w:rsidRPr="000323B8">
        <w:rPr>
          <w:lang w:val="en-US"/>
        </w:rPr>
        <w:t>”</w:t>
      </w:r>
      <w:r w:rsidR="001D340E" w:rsidRPr="000323B8">
        <w:rPr>
          <w:lang w:val="en-US"/>
        </w:rPr>
        <w:t>, the benefits of supporting autonomous uplink access in unlicensed spectrum include:</w:t>
      </w:r>
    </w:p>
    <w:p w14:paraId="799021D7" w14:textId="77777777" w:rsidR="001D340E" w:rsidRPr="000323B8" w:rsidRDefault="001D340E" w:rsidP="00127D26">
      <w:pPr>
        <w:pStyle w:val="ListParagraph"/>
        <w:numPr>
          <w:ilvl w:val="0"/>
          <w:numId w:val="2"/>
        </w:numPr>
        <w:spacing w:beforeLines="50" w:before="120"/>
        <w:contextualSpacing w:val="0"/>
        <w:jc w:val="both"/>
        <w:rPr>
          <w:sz w:val="20"/>
          <w:szCs w:val="20"/>
          <w:lang w:val="en-US"/>
        </w:rPr>
      </w:pPr>
      <w:r w:rsidRPr="000323B8">
        <w:rPr>
          <w:sz w:val="20"/>
          <w:szCs w:val="20"/>
          <w:lang w:val="en-US"/>
        </w:rPr>
        <w:t xml:space="preserve">UL latency can be lowered due to reduced scheduling control </w:t>
      </w:r>
      <w:proofErr w:type="spellStart"/>
      <w:r w:rsidRPr="000323B8">
        <w:rPr>
          <w:sz w:val="20"/>
          <w:szCs w:val="20"/>
          <w:lang w:val="en-US"/>
        </w:rPr>
        <w:t>signalling</w:t>
      </w:r>
      <w:proofErr w:type="spellEnd"/>
      <w:r w:rsidRPr="000323B8">
        <w:rPr>
          <w:sz w:val="20"/>
          <w:szCs w:val="20"/>
          <w:lang w:val="en-US"/>
        </w:rPr>
        <w:t xml:space="preserve"> compared to a fully scheduled UL transmission;</w:t>
      </w:r>
    </w:p>
    <w:p w14:paraId="296F2700" w14:textId="77777777" w:rsidR="001D340E" w:rsidRPr="000323B8" w:rsidRDefault="001D340E" w:rsidP="00127D26">
      <w:pPr>
        <w:pStyle w:val="ListParagraph"/>
        <w:numPr>
          <w:ilvl w:val="0"/>
          <w:numId w:val="2"/>
        </w:numPr>
        <w:spacing w:beforeLines="50" w:before="120"/>
        <w:contextualSpacing w:val="0"/>
        <w:jc w:val="both"/>
        <w:rPr>
          <w:sz w:val="20"/>
          <w:szCs w:val="20"/>
          <w:lang w:val="en-US"/>
        </w:rPr>
      </w:pPr>
      <w:r w:rsidRPr="000323B8">
        <w:rPr>
          <w:sz w:val="20"/>
          <w:szCs w:val="20"/>
          <w:lang w:val="en-US"/>
        </w:rPr>
        <w:t>UL throughput performance can be significantly better than scheduled UL at least for low cell loads, where only a few nodes contend for the channel.</w:t>
      </w:r>
    </w:p>
    <w:p w14:paraId="2837E213" w14:textId="682FDBC8" w:rsidR="001D340E" w:rsidRPr="000323B8" w:rsidRDefault="001D340E" w:rsidP="00EF1DDD">
      <w:pPr>
        <w:spacing w:beforeLines="50" w:before="120"/>
        <w:jc w:val="both"/>
        <w:rPr>
          <w:lang w:val="en-US" w:eastAsia="zh-CN"/>
        </w:rPr>
      </w:pPr>
      <w:r w:rsidRPr="000323B8">
        <w:rPr>
          <w:lang w:val="en-US" w:eastAsia="zh-CN"/>
        </w:rPr>
        <w:lastRenderedPageBreak/>
        <w:t xml:space="preserve">Hence, the </w:t>
      </w:r>
      <w:r w:rsidR="00341E94" w:rsidRPr="000323B8">
        <w:rPr>
          <w:lang w:val="en-US" w:eastAsia="zh-CN"/>
        </w:rPr>
        <w:t>desi</w:t>
      </w:r>
      <w:r w:rsidR="004D4D4C" w:rsidRPr="000323B8">
        <w:rPr>
          <w:lang w:val="en-US" w:eastAsia="zh-CN"/>
        </w:rPr>
        <w:t>gn</w:t>
      </w:r>
      <w:r w:rsidR="00341E94" w:rsidRPr="000323B8">
        <w:rPr>
          <w:lang w:val="en-US" w:eastAsia="zh-CN"/>
        </w:rPr>
        <w:t xml:space="preserve"> of</w:t>
      </w:r>
      <w:r w:rsidRPr="000323B8">
        <w:rPr>
          <w:lang w:val="en-US" w:eastAsia="zh-CN"/>
        </w:rPr>
        <w:t xml:space="preserve"> UL transmission</w:t>
      </w:r>
      <w:r w:rsidR="00341E94" w:rsidRPr="000323B8">
        <w:rPr>
          <w:lang w:val="en-US" w:eastAsia="zh-CN"/>
        </w:rPr>
        <w:t>s</w:t>
      </w:r>
      <w:r w:rsidRPr="000323B8">
        <w:rPr>
          <w:lang w:val="en-US" w:eastAsia="zh-CN"/>
        </w:rPr>
        <w:t xml:space="preserve"> with configured grants </w:t>
      </w:r>
      <w:r w:rsidR="00341E94" w:rsidRPr="000323B8">
        <w:rPr>
          <w:lang w:val="en-US" w:eastAsia="zh-CN"/>
        </w:rPr>
        <w:t>for</w:t>
      </w:r>
      <w:r w:rsidRPr="000323B8">
        <w:rPr>
          <w:lang w:val="en-US" w:eastAsia="zh-CN"/>
        </w:rPr>
        <w:t xml:space="preserve"> NR-U should </w:t>
      </w:r>
      <w:r w:rsidR="00341E94" w:rsidRPr="000323B8">
        <w:rPr>
          <w:lang w:val="en-US" w:eastAsia="zh-CN"/>
        </w:rPr>
        <w:t>primarily</w:t>
      </w:r>
      <w:r w:rsidR="004D4D4C" w:rsidRPr="000323B8">
        <w:rPr>
          <w:lang w:val="en-US" w:eastAsia="zh-CN"/>
        </w:rPr>
        <w:t xml:space="preserve"> </w:t>
      </w:r>
      <w:r w:rsidR="00341E94" w:rsidRPr="000323B8">
        <w:rPr>
          <w:lang w:val="en-US" w:eastAsia="zh-CN"/>
        </w:rPr>
        <w:t xml:space="preserve">aim at </w:t>
      </w:r>
      <w:r w:rsidRPr="000323B8">
        <w:rPr>
          <w:lang w:val="en-US" w:eastAsia="zh-CN"/>
        </w:rPr>
        <w:t>making the UL transmission more efficien</w:t>
      </w:r>
      <w:r w:rsidR="00341E94" w:rsidRPr="000323B8">
        <w:rPr>
          <w:lang w:val="en-US" w:eastAsia="zh-CN"/>
        </w:rPr>
        <w:t>t</w:t>
      </w:r>
      <w:r w:rsidRPr="000323B8">
        <w:rPr>
          <w:lang w:val="en-US" w:eastAsia="zh-CN"/>
        </w:rPr>
        <w:t>.</w:t>
      </w:r>
    </w:p>
    <w:p w14:paraId="71C7BEC8" w14:textId="2647A63A" w:rsidR="00730A7D" w:rsidRPr="000323B8" w:rsidRDefault="00730A7D" w:rsidP="00EF1DDD">
      <w:pPr>
        <w:spacing w:beforeLines="50" w:before="120"/>
        <w:jc w:val="both"/>
        <w:rPr>
          <w:i/>
          <w:lang w:val="en-US" w:eastAsia="zh-CN"/>
        </w:rPr>
      </w:pPr>
      <w:r w:rsidRPr="000323B8">
        <w:rPr>
          <w:b/>
          <w:i/>
          <w:lang w:val="en-US" w:eastAsia="zh-CN"/>
        </w:rPr>
        <w:t xml:space="preserve">Observation </w:t>
      </w:r>
      <w:r w:rsidR="00E44DE8">
        <w:rPr>
          <w:b/>
          <w:i/>
          <w:lang w:val="en-US" w:eastAsia="zh-CN"/>
        </w:rPr>
        <w:t>1</w:t>
      </w:r>
      <w:r w:rsidRPr="000323B8">
        <w:rPr>
          <w:i/>
          <w:lang w:val="en-US" w:eastAsia="zh-CN"/>
        </w:rPr>
        <w:t xml:space="preserve">: The </w:t>
      </w:r>
      <w:r w:rsidR="009E0F90" w:rsidRPr="000323B8">
        <w:rPr>
          <w:i/>
          <w:lang w:val="en-US" w:eastAsia="zh-CN"/>
        </w:rPr>
        <w:t>most important use case</w:t>
      </w:r>
      <w:r w:rsidRPr="000323B8">
        <w:rPr>
          <w:i/>
          <w:lang w:val="en-US" w:eastAsia="zh-CN"/>
        </w:rPr>
        <w:t xml:space="preserve"> </w:t>
      </w:r>
      <w:r w:rsidR="009E0F90" w:rsidRPr="000323B8">
        <w:rPr>
          <w:i/>
          <w:lang w:val="en-US" w:eastAsia="zh-CN"/>
        </w:rPr>
        <w:t>for</w:t>
      </w:r>
      <w:r w:rsidRPr="000323B8">
        <w:rPr>
          <w:i/>
          <w:lang w:val="en-US" w:eastAsia="zh-CN"/>
        </w:rPr>
        <w:t xml:space="preserve"> UL transmission with configured grant in NR-U </w:t>
      </w:r>
      <w:r w:rsidR="009E0F90" w:rsidRPr="000323B8">
        <w:rPr>
          <w:i/>
          <w:lang w:val="en-US" w:eastAsia="zh-CN"/>
        </w:rPr>
        <w:t>is</w:t>
      </w:r>
      <w:r w:rsidRPr="000323B8">
        <w:rPr>
          <w:i/>
          <w:lang w:val="en-US" w:eastAsia="zh-CN"/>
        </w:rPr>
        <w:t xml:space="preserve"> </w:t>
      </w:r>
      <w:proofErr w:type="spellStart"/>
      <w:r w:rsidRPr="000323B8">
        <w:rPr>
          <w:i/>
          <w:lang w:val="en-US" w:eastAsia="zh-CN"/>
        </w:rPr>
        <w:t>eMBB</w:t>
      </w:r>
      <w:proofErr w:type="spellEnd"/>
      <w:r w:rsidRPr="000323B8">
        <w:rPr>
          <w:i/>
          <w:lang w:val="en-US" w:eastAsia="zh-CN"/>
        </w:rPr>
        <w:t>.</w:t>
      </w:r>
    </w:p>
    <w:p w14:paraId="618666DE" w14:textId="20971FEA" w:rsidR="00730A7D" w:rsidRPr="000323B8" w:rsidRDefault="001814AA" w:rsidP="00EF1DDD">
      <w:pPr>
        <w:spacing w:beforeLines="50" w:before="120"/>
        <w:jc w:val="both"/>
        <w:rPr>
          <w:lang w:val="en-US"/>
        </w:rPr>
      </w:pPr>
      <w:r w:rsidRPr="000323B8">
        <w:rPr>
          <w:lang w:val="en-US"/>
        </w:rPr>
        <w:t>In addition, t</w:t>
      </w:r>
      <w:r w:rsidR="00323E7C" w:rsidRPr="000323B8">
        <w:rPr>
          <w:lang w:val="en-US"/>
        </w:rPr>
        <w:t>he support of URLLC c</w:t>
      </w:r>
      <w:r w:rsidRPr="000323B8">
        <w:rPr>
          <w:lang w:val="en-US"/>
        </w:rPr>
        <w:t>ould also</w:t>
      </w:r>
      <w:r w:rsidR="00323E7C" w:rsidRPr="000323B8">
        <w:rPr>
          <w:lang w:val="en-US"/>
        </w:rPr>
        <w:t xml:space="preserve"> be considered</w:t>
      </w:r>
      <w:r w:rsidRPr="000323B8">
        <w:rPr>
          <w:lang w:val="en-US"/>
        </w:rPr>
        <w:t xml:space="preserve"> in NR unlicensed</w:t>
      </w:r>
      <w:r w:rsidR="00754A9B" w:rsidRPr="000323B8">
        <w:rPr>
          <w:lang w:val="en-US"/>
        </w:rPr>
        <w:t xml:space="preserve"> band</w:t>
      </w:r>
      <w:r w:rsidRPr="000323B8">
        <w:rPr>
          <w:lang w:val="en-US"/>
        </w:rPr>
        <w:t xml:space="preserve"> operation, especially with stand-alone (SA) deployment</w:t>
      </w:r>
      <w:r w:rsidR="00754A9B" w:rsidRPr="000323B8">
        <w:rPr>
          <w:lang w:val="en-US"/>
        </w:rPr>
        <w:t>s</w:t>
      </w:r>
      <w:r w:rsidRPr="000323B8">
        <w:rPr>
          <w:lang w:val="en-US"/>
        </w:rPr>
        <w:t>.</w:t>
      </w:r>
      <w:r w:rsidR="00323E7C" w:rsidRPr="000323B8">
        <w:rPr>
          <w:lang w:val="en-US"/>
        </w:rPr>
        <w:t xml:space="preserve"> </w:t>
      </w:r>
      <w:r w:rsidRPr="000323B8">
        <w:rPr>
          <w:lang w:val="en-US"/>
        </w:rPr>
        <w:t xml:space="preserve">However, </w:t>
      </w:r>
      <w:r w:rsidR="00595549" w:rsidRPr="000323B8">
        <w:rPr>
          <w:lang w:val="en-US"/>
        </w:rPr>
        <w:t>the</w:t>
      </w:r>
      <w:r w:rsidR="00730A7D" w:rsidRPr="000323B8">
        <w:rPr>
          <w:lang w:val="en-US"/>
        </w:rPr>
        <w:t xml:space="preserve"> URLLC enhancement SI </w:t>
      </w:r>
      <w:r w:rsidR="00595549" w:rsidRPr="000323B8">
        <w:rPr>
          <w:lang w:val="en-US"/>
        </w:rPr>
        <w:t xml:space="preserve">is taking place on parallel as well with the aim to </w:t>
      </w:r>
      <w:r w:rsidR="00A863A4" w:rsidRPr="000323B8">
        <w:rPr>
          <w:lang w:val="en-US"/>
        </w:rPr>
        <w:t xml:space="preserve">enhance some of the detailed features of URLLC (e.g., intra-UE </w:t>
      </w:r>
      <w:proofErr w:type="spellStart"/>
      <w:r w:rsidR="00A863A4" w:rsidRPr="000323B8">
        <w:rPr>
          <w:lang w:val="en-US"/>
        </w:rPr>
        <w:t>eMBB</w:t>
      </w:r>
      <w:proofErr w:type="spellEnd"/>
      <w:r w:rsidR="00A863A4" w:rsidRPr="000323B8">
        <w:rPr>
          <w:lang w:val="en-US"/>
        </w:rPr>
        <w:t xml:space="preserve"> and URLLC multiplexing, configured UL grant enhancements for URLLC, L1 enhancements including scheduling/HARQ/CSI etc.)</w:t>
      </w:r>
      <w:r w:rsidR="00730A7D" w:rsidRPr="000323B8">
        <w:rPr>
          <w:lang w:val="en-US"/>
        </w:rPr>
        <w:t>. The discussion o</w:t>
      </w:r>
      <w:r w:rsidR="00754A9B" w:rsidRPr="000323B8">
        <w:rPr>
          <w:lang w:val="en-US"/>
        </w:rPr>
        <w:t>n</w:t>
      </w:r>
      <w:r w:rsidR="00730A7D" w:rsidRPr="000323B8">
        <w:rPr>
          <w:lang w:val="en-US"/>
        </w:rPr>
        <w:t xml:space="preserve"> URLLC in NR-U could be postponed until more concrete mechanism are concluded </w:t>
      </w:r>
      <w:r w:rsidR="00754A9B" w:rsidRPr="000323B8">
        <w:rPr>
          <w:lang w:val="en-US"/>
        </w:rPr>
        <w:t xml:space="preserve">for licensed band </w:t>
      </w:r>
      <w:r w:rsidR="00730A7D" w:rsidRPr="000323B8">
        <w:rPr>
          <w:lang w:val="en-US"/>
        </w:rPr>
        <w:t>NR</w:t>
      </w:r>
      <w:r w:rsidR="00595549" w:rsidRPr="000323B8">
        <w:rPr>
          <w:lang w:val="en-US"/>
        </w:rPr>
        <w:t xml:space="preserve"> in the URLLC enhancements SI</w:t>
      </w:r>
      <w:r w:rsidR="00730A7D" w:rsidRPr="000323B8">
        <w:rPr>
          <w:lang w:val="en-US"/>
        </w:rPr>
        <w:t>.</w:t>
      </w:r>
    </w:p>
    <w:p w14:paraId="43F09A79" w14:textId="4245A8CC" w:rsidR="006104F1" w:rsidRDefault="00730A7D" w:rsidP="00EF1DDD">
      <w:pPr>
        <w:spacing w:beforeLines="50" w:before="120"/>
        <w:jc w:val="both"/>
        <w:rPr>
          <w:i/>
          <w:lang w:val="en-US"/>
        </w:rPr>
      </w:pPr>
      <w:r w:rsidRPr="000323B8">
        <w:rPr>
          <w:b/>
          <w:i/>
          <w:lang w:val="en-US"/>
        </w:rPr>
        <w:t xml:space="preserve">Proposal </w:t>
      </w:r>
      <w:r w:rsidR="0006525F">
        <w:rPr>
          <w:b/>
          <w:i/>
          <w:lang w:val="en-US"/>
        </w:rPr>
        <w:t>1</w:t>
      </w:r>
      <w:r w:rsidR="00DD0199">
        <w:rPr>
          <w:b/>
          <w:i/>
          <w:lang w:val="en-US"/>
        </w:rPr>
        <w:t>1</w:t>
      </w:r>
      <w:r w:rsidRPr="000323B8">
        <w:rPr>
          <w:i/>
          <w:lang w:val="en-US"/>
        </w:rPr>
        <w:t xml:space="preserve">: Postpone the </w:t>
      </w:r>
      <w:r w:rsidR="00AB7B23" w:rsidRPr="000323B8">
        <w:rPr>
          <w:i/>
          <w:lang w:val="en-US"/>
        </w:rPr>
        <w:t xml:space="preserve">addition </w:t>
      </w:r>
      <w:r w:rsidRPr="000323B8">
        <w:rPr>
          <w:i/>
          <w:lang w:val="en-US"/>
        </w:rPr>
        <w:t xml:space="preserve">of URLLC </w:t>
      </w:r>
      <w:r w:rsidR="00AB7B23" w:rsidRPr="000323B8">
        <w:rPr>
          <w:i/>
          <w:lang w:val="en-US"/>
        </w:rPr>
        <w:t>specific features to</w:t>
      </w:r>
      <w:r w:rsidRPr="000323B8">
        <w:rPr>
          <w:i/>
          <w:lang w:val="en-US"/>
        </w:rPr>
        <w:t xml:space="preserve"> NR-U until more concrete mechanism are concluded </w:t>
      </w:r>
      <w:r w:rsidR="00AB7B23" w:rsidRPr="000323B8">
        <w:rPr>
          <w:i/>
          <w:lang w:val="en-US"/>
        </w:rPr>
        <w:t xml:space="preserve">for licensed band </w:t>
      </w:r>
      <w:r w:rsidRPr="000323B8">
        <w:rPr>
          <w:i/>
          <w:lang w:val="en-US"/>
        </w:rPr>
        <w:t>NR</w:t>
      </w:r>
      <w:r w:rsidR="00A863A4" w:rsidRPr="000323B8">
        <w:rPr>
          <w:i/>
          <w:lang w:val="en-US"/>
        </w:rPr>
        <w:t xml:space="preserve"> in the Rel-16 URLLC SI</w:t>
      </w:r>
      <w:r w:rsidRPr="000323B8">
        <w:rPr>
          <w:i/>
          <w:lang w:val="en-US"/>
        </w:rPr>
        <w:t xml:space="preserve">. </w:t>
      </w:r>
    </w:p>
    <w:p w14:paraId="7E9832EE" w14:textId="77777777" w:rsidR="00A523B9" w:rsidRPr="000323B8" w:rsidRDefault="00A523B9" w:rsidP="00EF1DDD">
      <w:pPr>
        <w:spacing w:beforeLines="50" w:before="120"/>
        <w:jc w:val="both"/>
        <w:rPr>
          <w:i/>
          <w:lang w:val="en-US"/>
        </w:rPr>
      </w:pPr>
    </w:p>
    <w:p w14:paraId="10733201" w14:textId="77B589D2" w:rsidR="001946EB" w:rsidRPr="002F0924" w:rsidRDefault="004E0332" w:rsidP="001946EB">
      <w:pPr>
        <w:pStyle w:val="Heading1"/>
        <w:rPr>
          <w:color w:val="000000"/>
          <w:lang w:val="en-US"/>
        </w:rPr>
      </w:pPr>
      <w:r>
        <w:rPr>
          <w:color w:val="000000"/>
          <w:lang w:val="en-US"/>
        </w:rPr>
        <w:t>5</w:t>
      </w:r>
      <w:r w:rsidR="001946EB" w:rsidRPr="002F0924">
        <w:rPr>
          <w:color w:val="000000"/>
          <w:lang w:val="en-US"/>
        </w:rPr>
        <w:tab/>
      </w:r>
      <w:r w:rsidR="00EA51B0">
        <w:rPr>
          <w:color w:val="000000"/>
          <w:lang w:val="en-US"/>
        </w:rPr>
        <w:t xml:space="preserve">Time domain </w:t>
      </w:r>
      <w:r w:rsidR="00EA51B0">
        <w:rPr>
          <w:szCs w:val="32"/>
          <w:lang w:val="en-US"/>
        </w:rPr>
        <w:t>r</w:t>
      </w:r>
      <w:r w:rsidR="001946EB" w:rsidRPr="002F0924">
        <w:rPr>
          <w:szCs w:val="32"/>
          <w:lang w:val="en-US"/>
        </w:rPr>
        <w:t>esource allocation</w:t>
      </w:r>
      <w:r w:rsidR="0039528D">
        <w:rPr>
          <w:szCs w:val="32"/>
          <w:lang w:val="en-US"/>
        </w:rPr>
        <w:t xml:space="preserve"> </w:t>
      </w:r>
    </w:p>
    <w:p w14:paraId="2E521D04" w14:textId="381F5AF8" w:rsidR="001946EB" w:rsidRPr="000323B8" w:rsidRDefault="0063692D" w:rsidP="001946EB">
      <w:pPr>
        <w:jc w:val="both"/>
        <w:rPr>
          <w:rFonts w:eastAsiaTheme="minorEastAsia"/>
          <w:b/>
          <w:szCs w:val="22"/>
          <w:u w:val="single"/>
          <w:lang w:val="en-US" w:eastAsia="zh-CN"/>
        </w:rPr>
      </w:pPr>
      <w:r w:rsidRPr="000323B8">
        <w:rPr>
          <w:rFonts w:eastAsiaTheme="minorEastAsia"/>
          <w:b/>
          <w:szCs w:val="22"/>
          <w:u w:val="single"/>
          <w:lang w:val="en-US" w:eastAsia="zh-CN"/>
        </w:rPr>
        <w:t>Time domain resource allocation</w:t>
      </w:r>
    </w:p>
    <w:p w14:paraId="25F19D6F" w14:textId="1ADBCF2A" w:rsidR="0063692D" w:rsidRDefault="0063692D" w:rsidP="00F4016F">
      <w:pPr>
        <w:jc w:val="both"/>
        <w:rPr>
          <w:szCs w:val="22"/>
          <w:lang w:val="en-US"/>
        </w:rPr>
      </w:pPr>
      <w:r w:rsidRPr="000323B8">
        <w:rPr>
          <w:szCs w:val="22"/>
          <w:lang w:val="en-US"/>
        </w:rPr>
        <w:t>Increased flexibility on time domain resource allocation for the configured grant transmissions</w:t>
      </w:r>
      <w:r w:rsidR="0094372A" w:rsidRPr="000323B8">
        <w:rPr>
          <w:szCs w:val="22"/>
          <w:lang w:val="en-US"/>
        </w:rPr>
        <w:t xml:space="preserve"> in NR-U</w:t>
      </w:r>
      <w:r w:rsidRPr="000323B8">
        <w:rPr>
          <w:szCs w:val="22"/>
          <w:lang w:val="en-US"/>
        </w:rPr>
        <w:t xml:space="preserve"> </w:t>
      </w:r>
      <w:r w:rsidR="0061770D" w:rsidRPr="000323B8">
        <w:rPr>
          <w:szCs w:val="22"/>
          <w:lang w:val="en-US"/>
        </w:rPr>
        <w:t>is required due to uncer</w:t>
      </w:r>
      <w:r w:rsidR="00F4016F" w:rsidRPr="000323B8">
        <w:rPr>
          <w:szCs w:val="22"/>
          <w:lang w:val="en-US"/>
        </w:rPr>
        <w:t xml:space="preserve">tain channel access outcome. </w:t>
      </w:r>
      <w:r w:rsidR="00584FB7">
        <w:rPr>
          <w:szCs w:val="22"/>
          <w:lang w:val="en-US"/>
        </w:rPr>
        <w:t>In RAN1#97, the following was agreed:</w:t>
      </w:r>
    </w:p>
    <w:p w14:paraId="00E42FE4" w14:textId="77777777" w:rsidR="00584FB7" w:rsidRPr="0039528D" w:rsidRDefault="00584FB7" w:rsidP="00584FB7">
      <w:pPr>
        <w:overflowPunct/>
        <w:autoSpaceDE/>
        <w:autoSpaceDN/>
        <w:adjustRightInd/>
        <w:spacing w:after="0"/>
        <w:ind w:left="284"/>
        <w:contextualSpacing/>
        <w:rPr>
          <w:highlight w:val="green"/>
          <w:lang w:eastAsia="x-none"/>
        </w:rPr>
      </w:pPr>
      <w:r w:rsidRPr="0039528D">
        <w:rPr>
          <w:highlight w:val="green"/>
          <w:lang w:eastAsia="x-none"/>
        </w:rPr>
        <w:t>Agreement:</w:t>
      </w:r>
    </w:p>
    <w:p w14:paraId="4D0DE3AB" w14:textId="77777777" w:rsidR="00584FB7" w:rsidRPr="0039528D" w:rsidRDefault="00584FB7" w:rsidP="00584FB7">
      <w:pPr>
        <w:overflowPunct/>
        <w:autoSpaceDE/>
        <w:autoSpaceDN/>
        <w:adjustRightInd/>
        <w:spacing w:after="0"/>
        <w:ind w:left="284"/>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28E3E68C" w14:textId="77777777" w:rsidR="00584FB7" w:rsidRPr="0039528D" w:rsidRDefault="00584FB7" w:rsidP="00584FB7">
      <w:pPr>
        <w:numPr>
          <w:ilvl w:val="0"/>
          <w:numId w:val="31"/>
        </w:numPr>
        <w:tabs>
          <w:tab w:val="clear" w:pos="720"/>
          <w:tab w:val="num" w:pos="1004"/>
        </w:tabs>
        <w:overflowPunct/>
        <w:autoSpaceDE/>
        <w:autoSpaceDN/>
        <w:adjustRightInd/>
        <w:spacing w:after="0"/>
        <w:ind w:left="1004"/>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FFS: How to indicate multiple PUSCHs within a slot.</w:t>
      </w:r>
    </w:p>
    <w:p w14:paraId="3E9BA6A1" w14:textId="0186FA84" w:rsidR="00611423" w:rsidRDefault="00584FB7" w:rsidP="00584FB7">
      <w:pPr>
        <w:spacing w:beforeLines="50" w:before="120"/>
        <w:jc w:val="both"/>
        <w:rPr>
          <w:color w:val="000000"/>
          <w:lang w:val="en-US"/>
        </w:rPr>
      </w:pPr>
      <w:r>
        <w:rPr>
          <w:szCs w:val="22"/>
          <w:lang w:val="en-US" w:eastAsia="ja-JP"/>
        </w:rPr>
        <w:t>The remaining FFS point requires still some attention.</w:t>
      </w:r>
      <w:r w:rsidR="00F93F96">
        <w:rPr>
          <w:szCs w:val="22"/>
          <w:lang w:val="en-US" w:eastAsia="ja-JP"/>
        </w:rPr>
        <w:t xml:space="preserve"> Assuming full-slot allocations, it is rather easy to just extend the existing Rel-15 RRC configuration so that multiple consecutive slots can be allocated periodically. On the other hand, </w:t>
      </w:r>
      <w:r w:rsidR="00400A7B">
        <w:rPr>
          <w:szCs w:val="22"/>
          <w:lang w:val="en-US" w:eastAsia="ja-JP"/>
        </w:rPr>
        <w:t>allocation of</w:t>
      </w:r>
      <w:r w:rsidR="00F93F96">
        <w:rPr>
          <w:szCs w:val="22"/>
          <w:lang w:val="en-US" w:eastAsia="ja-JP"/>
        </w:rPr>
        <w:t xml:space="preserve"> partial slots for UEs, i.e.</w:t>
      </w:r>
      <w:r w:rsidR="00C31666">
        <w:rPr>
          <w:szCs w:val="22"/>
          <w:lang w:val="en-US" w:eastAsia="ja-JP"/>
        </w:rPr>
        <w:t xml:space="preserve"> </w:t>
      </w:r>
      <w:r w:rsidR="00F93F96">
        <w:rPr>
          <w:szCs w:val="22"/>
          <w:lang w:val="en-US" w:eastAsia="ja-JP"/>
        </w:rPr>
        <w:t xml:space="preserve">allocations of a few symbols </w:t>
      </w:r>
      <w:r w:rsidR="00C31666">
        <w:rPr>
          <w:szCs w:val="22"/>
          <w:lang w:val="en-US" w:eastAsia="ja-JP"/>
        </w:rPr>
        <w:t>that are non-overlapping in time</w:t>
      </w:r>
      <w:r w:rsidR="00400A7B">
        <w:rPr>
          <w:szCs w:val="22"/>
          <w:lang w:val="en-US" w:eastAsia="ja-JP"/>
        </w:rPr>
        <w:t>, becomes more complicated</w:t>
      </w:r>
      <w:r w:rsidR="00F93F96">
        <w:rPr>
          <w:szCs w:val="22"/>
          <w:lang w:val="en-US" w:eastAsia="ja-JP"/>
        </w:rPr>
        <w:t xml:space="preserve">. </w:t>
      </w:r>
      <w:r w:rsidR="00400A7B">
        <w:rPr>
          <w:szCs w:val="22"/>
          <w:lang w:val="en-US" w:eastAsia="ja-JP"/>
        </w:rPr>
        <w:t>T</w:t>
      </w:r>
      <w:r w:rsidR="00F93F96">
        <w:rPr>
          <w:szCs w:val="22"/>
          <w:lang w:val="en-US" w:eastAsia="ja-JP"/>
        </w:rPr>
        <w:t xml:space="preserve">o facilitate LBT and </w:t>
      </w:r>
      <w:r w:rsidR="00400A7B">
        <w:rPr>
          <w:szCs w:val="22"/>
          <w:lang w:val="en-US" w:eastAsia="ja-JP"/>
        </w:rPr>
        <w:t xml:space="preserve">to </w:t>
      </w:r>
      <w:r w:rsidR="00F93F96">
        <w:rPr>
          <w:szCs w:val="22"/>
          <w:lang w:val="en-US" w:eastAsia="ja-JP"/>
        </w:rPr>
        <w:t>mitigate collisions between NR-UY CG users, one may need to allocate one or more empty symbols between</w:t>
      </w:r>
      <w:r w:rsidR="00C31666">
        <w:rPr>
          <w:szCs w:val="22"/>
          <w:lang w:val="en-US" w:eastAsia="ja-JP"/>
        </w:rPr>
        <w:t xml:space="preserve"> CG resources, which complicates the design of the related signaling. The exact design of indication for multiple PUSCH in a slot is also related to the number of UE starting time offsets</w:t>
      </w:r>
      <w:r w:rsidR="00400A7B">
        <w:rPr>
          <w:szCs w:val="22"/>
          <w:lang w:val="en-US" w:eastAsia="ja-JP"/>
        </w:rPr>
        <w:t>, discussed in Section 6</w:t>
      </w:r>
      <w:r w:rsidR="00C31666">
        <w:rPr>
          <w:szCs w:val="22"/>
          <w:lang w:val="en-US" w:eastAsia="ja-JP"/>
        </w:rPr>
        <w:t>.</w:t>
      </w:r>
      <w:r w:rsidR="00400A7B">
        <w:rPr>
          <w:szCs w:val="22"/>
          <w:lang w:val="en-US" w:eastAsia="ja-JP"/>
        </w:rPr>
        <w:t xml:space="preserve"> Moreover, the design of Multi-TTI UL grants is ongoing as well, and it would be preferable that the time domain resource allocation schemes for scheduled Multi-TTI grants and CG burst are similar, such that re-transmissions of CG bursts can be efficiently </w:t>
      </w:r>
      <w:r w:rsidR="003F05E9">
        <w:rPr>
          <w:szCs w:val="22"/>
          <w:lang w:val="en-US" w:eastAsia="ja-JP"/>
        </w:rPr>
        <w:t>scheduled</w:t>
      </w:r>
      <w:r w:rsidR="00400A7B">
        <w:rPr>
          <w:szCs w:val="22"/>
          <w:lang w:val="en-US" w:eastAsia="ja-JP"/>
        </w:rPr>
        <w:t xml:space="preserve"> with multi-TTI grants.</w:t>
      </w:r>
      <w:r w:rsidR="003F05E9">
        <w:rPr>
          <w:szCs w:val="22"/>
          <w:lang w:val="en-US" w:eastAsia="ja-JP"/>
        </w:rPr>
        <w:t xml:space="preserve"> </w:t>
      </w:r>
      <w:r w:rsidR="00C31666">
        <w:rPr>
          <w:szCs w:val="22"/>
          <w:lang w:val="en-US" w:eastAsia="ja-JP"/>
        </w:rPr>
        <w:t>Therefore</w:t>
      </w:r>
      <w:r w:rsidR="003F05E9">
        <w:rPr>
          <w:szCs w:val="22"/>
          <w:lang w:val="en-US" w:eastAsia="ja-JP"/>
        </w:rPr>
        <w:t>,</w:t>
      </w:r>
      <w:r w:rsidR="00C31666">
        <w:rPr>
          <w:szCs w:val="22"/>
          <w:lang w:val="en-US" w:eastAsia="ja-JP"/>
        </w:rPr>
        <w:t xml:space="preserve"> we see that </w:t>
      </w:r>
      <w:r w:rsidR="00611423">
        <w:rPr>
          <w:szCs w:val="22"/>
          <w:lang w:val="en-US" w:eastAsia="ja-JP"/>
        </w:rPr>
        <w:t xml:space="preserve">detailed design of sub-slot resource indication should be concluded only after there is a clear understanding on the </w:t>
      </w:r>
      <w:r w:rsidR="00611423">
        <w:rPr>
          <w:color w:val="000000"/>
          <w:lang w:val="en-US"/>
        </w:rPr>
        <w:t>m</w:t>
      </w:r>
      <w:r w:rsidR="00611423" w:rsidRPr="00E40563">
        <w:rPr>
          <w:color w:val="000000"/>
          <w:lang w:val="en-US"/>
        </w:rPr>
        <w:t>ultiple UE starting time offsets</w:t>
      </w:r>
      <w:r w:rsidR="00400A7B">
        <w:rPr>
          <w:color w:val="000000"/>
          <w:lang w:val="en-US"/>
        </w:rPr>
        <w:t xml:space="preserve"> and the multi-TTI UL grant design</w:t>
      </w:r>
      <w:r w:rsidR="00611423">
        <w:rPr>
          <w:color w:val="000000"/>
          <w:lang w:val="en-US"/>
        </w:rPr>
        <w:t>.</w:t>
      </w:r>
    </w:p>
    <w:p w14:paraId="7343FB2C" w14:textId="30BE0BCA" w:rsidR="00497B11" w:rsidRDefault="00611423" w:rsidP="00DD0199">
      <w:pPr>
        <w:spacing w:beforeLines="50" w:before="120"/>
        <w:jc w:val="both"/>
        <w:rPr>
          <w:i/>
          <w:lang w:val="en-US" w:eastAsia="zh-CN"/>
        </w:rPr>
      </w:pPr>
      <w:r w:rsidRPr="000323B8">
        <w:rPr>
          <w:b/>
          <w:i/>
          <w:lang w:val="en-US" w:eastAsia="zh-CN"/>
        </w:rPr>
        <w:t xml:space="preserve">Observation </w:t>
      </w:r>
      <w:r w:rsidR="00E44DE8">
        <w:rPr>
          <w:b/>
          <w:i/>
          <w:lang w:val="en-US" w:eastAsia="zh-CN"/>
        </w:rPr>
        <w:t>2</w:t>
      </w:r>
      <w:r w:rsidRPr="000323B8">
        <w:rPr>
          <w:i/>
          <w:lang w:val="en-US" w:eastAsia="zh-CN"/>
        </w:rPr>
        <w:t xml:space="preserve">: </w:t>
      </w:r>
      <w:r>
        <w:rPr>
          <w:i/>
          <w:lang w:val="en-US" w:eastAsia="zh-CN"/>
        </w:rPr>
        <w:t>D</w:t>
      </w:r>
      <w:r w:rsidRPr="00611423">
        <w:rPr>
          <w:i/>
          <w:lang w:val="en-US" w:eastAsia="zh-CN"/>
        </w:rPr>
        <w:t>etailed design of sub-slot resource indication should be concluded only after there is a clear understanding on multiple UE starting time offsets</w:t>
      </w:r>
      <w:r w:rsidR="00400A7B">
        <w:rPr>
          <w:i/>
          <w:lang w:val="en-US" w:eastAsia="zh-CN"/>
        </w:rPr>
        <w:t xml:space="preserve"> and </w:t>
      </w:r>
      <w:r w:rsidR="00400A7B" w:rsidRPr="00400A7B">
        <w:rPr>
          <w:i/>
          <w:lang w:val="en-US" w:eastAsia="zh-CN"/>
        </w:rPr>
        <w:t>multi-TTI UL grant design</w:t>
      </w:r>
    </w:p>
    <w:p w14:paraId="1165EA65" w14:textId="394D060E" w:rsidR="00B62B47" w:rsidRPr="00F0287C" w:rsidRDefault="00DD0199" w:rsidP="00B62B47">
      <w:pPr>
        <w:pStyle w:val="Heading1"/>
        <w:rPr>
          <w:color w:val="000000"/>
          <w:lang w:val="en-US"/>
        </w:rPr>
      </w:pPr>
      <w:r>
        <w:rPr>
          <w:color w:val="000000"/>
          <w:lang w:val="en-US"/>
        </w:rPr>
        <w:t>6</w:t>
      </w:r>
      <w:r w:rsidR="00B62B47" w:rsidRPr="00F0287C">
        <w:rPr>
          <w:color w:val="000000"/>
          <w:lang w:val="en-US"/>
        </w:rPr>
        <w:tab/>
      </w:r>
      <w:r w:rsidR="001B7CA7">
        <w:rPr>
          <w:lang w:val="en-US"/>
        </w:rPr>
        <w:t>Power Control for Configured Grants</w:t>
      </w:r>
    </w:p>
    <w:p w14:paraId="085408BE" w14:textId="3F4D6411" w:rsidR="00A8530A" w:rsidRPr="000323B8" w:rsidRDefault="001B7CA7" w:rsidP="00950651">
      <w:pPr>
        <w:spacing w:afterLines="50" w:after="120"/>
        <w:jc w:val="both"/>
        <w:rPr>
          <w:rFonts w:eastAsiaTheme="minorEastAsia"/>
          <w:szCs w:val="22"/>
          <w:lang w:val="en-US"/>
        </w:rPr>
      </w:pPr>
      <w:r w:rsidRPr="000323B8">
        <w:rPr>
          <w:rFonts w:eastAsiaTheme="minorEastAsia"/>
          <w:szCs w:val="22"/>
          <w:lang w:val="en-US"/>
        </w:rPr>
        <w:t xml:space="preserve">One of the aspects related to CG-transmissions that needs to be clarified relates to power control. In Rel-15 LTE LAA, power control for AUL relies on TPC commands received in the </w:t>
      </w:r>
      <w:r w:rsidR="00FC1316" w:rsidRPr="000323B8">
        <w:rPr>
          <w:rFonts w:eastAsiaTheme="minorEastAsia"/>
          <w:szCs w:val="22"/>
          <w:lang w:val="en-US"/>
        </w:rPr>
        <w:t>AUL-DFI.</w:t>
      </w:r>
      <w:r w:rsidR="004F6327" w:rsidRPr="000323B8">
        <w:rPr>
          <w:rFonts w:eastAsiaTheme="minorEastAsia"/>
          <w:szCs w:val="22"/>
          <w:lang w:val="en-US"/>
        </w:rPr>
        <w:t xml:space="preserve"> Similar approach is in principle applicable for NR-U CG too, but a couple of aspects deserve further attention.</w:t>
      </w:r>
    </w:p>
    <w:p w14:paraId="511243BE" w14:textId="77777777" w:rsidR="008B0585" w:rsidRPr="000323B8" w:rsidRDefault="004F6327" w:rsidP="00950651">
      <w:pPr>
        <w:spacing w:afterLines="50" w:after="120"/>
        <w:jc w:val="both"/>
        <w:rPr>
          <w:rFonts w:eastAsiaTheme="minorEastAsia"/>
          <w:szCs w:val="22"/>
          <w:lang w:val="en-US"/>
        </w:rPr>
      </w:pPr>
      <w:r w:rsidRPr="000323B8">
        <w:rPr>
          <w:rFonts w:eastAsiaTheme="minorEastAsia"/>
          <w:szCs w:val="22"/>
          <w:lang w:val="en-US"/>
        </w:rPr>
        <w:t xml:space="preserve">In the case of COT sharing, the transmit power the UE assumes when performing the LBT to start a COT limits also defines what is the TX power that gNB may use in the same COT. Therefore, for COT sharing to be feasible, the gNB needs to have knowledge of the TX power it </w:t>
      </w:r>
      <w:proofErr w:type="gramStart"/>
      <w:r w:rsidRPr="000323B8">
        <w:rPr>
          <w:rFonts w:eastAsiaTheme="minorEastAsia"/>
          <w:szCs w:val="22"/>
          <w:lang w:val="en-US"/>
        </w:rPr>
        <w:t>is allowed to</w:t>
      </w:r>
      <w:proofErr w:type="gramEnd"/>
      <w:r w:rsidRPr="000323B8">
        <w:rPr>
          <w:rFonts w:eastAsiaTheme="minorEastAsia"/>
          <w:szCs w:val="22"/>
          <w:lang w:val="en-US"/>
        </w:rPr>
        <w:t xml:space="preserve"> use. Moreover, from the regulatory point of view, a UE transmitting with less than full </w:t>
      </w:r>
      <w:proofErr w:type="spellStart"/>
      <w:r w:rsidRPr="000323B8">
        <w:rPr>
          <w:rFonts w:eastAsiaTheme="minorEastAsia"/>
          <w:szCs w:val="22"/>
          <w:lang w:val="en-US"/>
        </w:rPr>
        <w:t>tx</w:t>
      </w:r>
      <w:proofErr w:type="spellEnd"/>
      <w:r w:rsidRPr="000323B8">
        <w:rPr>
          <w:rFonts w:eastAsiaTheme="minorEastAsia"/>
          <w:szCs w:val="22"/>
          <w:lang w:val="en-US"/>
        </w:rPr>
        <w:t xml:space="preserve"> power can benefit from a lower energy detection threshold too. We see that</w:t>
      </w:r>
      <w:r w:rsidR="008B0585" w:rsidRPr="000323B8">
        <w:rPr>
          <w:rFonts w:eastAsiaTheme="minorEastAsia"/>
          <w:szCs w:val="22"/>
          <w:lang w:val="en-US"/>
        </w:rPr>
        <w:t xml:space="preserve"> it can be beneficial for the system operation to allow for UE to adjust (reduce) its own TX power e.g. based on pathloss in some scenarios as that allows higher probability of accessing the channel, while at the same time reducing interference towards other nodes operating in the vicinity.</w:t>
      </w:r>
      <w:r w:rsidRPr="000323B8">
        <w:rPr>
          <w:rFonts w:eastAsiaTheme="minorEastAsia"/>
          <w:szCs w:val="22"/>
          <w:lang w:val="en-US"/>
        </w:rPr>
        <w:t xml:space="preserve"> </w:t>
      </w:r>
    </w:p>
    <w:p w14:paraId="3D032587" w14:textId="38590377" w:rsidR="004F6327" w:rsidRPr="000323B8" w:rsidRDefault="008B0585" w:rsidP="00950651">
      <w:pPr>
        <w:spacing w:afterLines="50" w:after="120"/>
        <w:jc w:val="both"/>
        <w:rPr>
          <w:rFonts w:eastAsiaTheme="minorEastAsia"/>
          <w:i/>
          <w:szCs w:val="22"/>
          <w:lang w:val="en-US"/>
        </w:rPr>
      </w:pPr>
      <w:r w:rsidRPr="000323B8">
        <w:rPr>
          <w:rFonts w:eastAsiaTheme="minorEastAsia"/>
          <w:b/>
          <w:i/>
          <w:szCs w:val="22"/>
          <w:lang w:val="en-US"/>
        </w:rPr>
        <w:t xml:space="preserve">Proposal </w:t>
      </w:r>
      <w:r w:rsidR="0006525F">
        <w:rPr>
          <w:rFonts w:eastAsiaTheme="minorEastAsia"/>
          <w:b/>
          <w:i/>
          <w:szCs w:val="22"/>
          <w:lang w:val="en-US"/>
        </w:rPr>
        <w:t>12</w:t>
      </w:r>
      <w:r w:rsidRPr="000323B8">
        <w:rPr>
          <w:rFonts w:eastAsiaTheme="minorEastAsia"/>
          <w:i/>
          <w:szCs w:val="22"/>
          <w:lang w:val="en-US"/>
        </w:rPr>
        <w:t xml:space="preserve">: </w:t>
      </w:r>
      <w:r w:rsidR="00E77A7B" w:rsidRPr="000323B8">
        <w:rPr>
          <w:rFonts w:eastAsiaTheme="minorEastAsia"/>
          <w:i/>
          <w:szCs w:val="22"/>
          <w:lang w:val="en-US"/>
        </w:rPr>
        <w:t>A</w:t>
      </w:r>
      <w:r w:rsidRPr="000323B8">
        <w:rPr>
          <w:rFonts w:eastAsiaTheme="minorEastAsia"/>
          <w:i/>
          <w:szCs w:val="22"/>
          <w:lang w:val="en-US"/>
        </w:rPr>
        <w:t xml:space="preserve"> UE </w:t>
      </w:r>
      <w:proofErr w:type="gramStart"/>
      <w:r w:rsidRPr="000323B8">
        <w:rPr>
          <w:rFonts w:eastAsiaTheme="minorEastAsia"/>
          <w:i/>
          <w:szCs w:val="22"/>
          <w:lang w:val="en-US"/>
        </w:rPr>
        <w:t>is allowed to</w:t>
      </w:r>
      <w:proofErr w:type="gramEnd"/>
      <w:r w:rsidRPr="000323B8">
        <w:rPr>
          <w:rFonts w:eastAsiaTheme="minorEastAsia"/>
          <w:i/>
          <w:szCs w:val="22"/>
          <w:lang w:val="en-US"/>
        </w:rPr>
        <w:t xml:space="preserve"> adjust (reduce) </w:t>
      </w:r>
      <w:r w:rsidR="00E77A7B" w:rsidRPr="000323B8">
        <w:rPr>
          <w:rFonts w:eastAsiaTheme="minorEastAsia"/>
          <w:i/>
          <w:szCs w:val="22"/>
          <w:lang w:val="en-US"/>
        </w:rPr>
        <w:t xml:space="preserve">the </w:t>
      </w:r>
      <w:proofErr w:type="spellStart"/>
      <w:r w:rsidRPr="000323B8">
        <w:rPr>
          <w:rFonts w:eastAsiaTheme="minorEastAsia"/>
          <w:i/>
          <w:szCs w:val="22"/>
          <w:lang w:val="en-US"/>
        </w:rPr>
        <w:t>tx</w:t>
      </w:r>
      <w:proofErr w:type="spellEnd"/>
      <w:r w:rsidRPr="000323B8">
        <w:rPr>
          <w:rFonts w:eastAsiaTheme="minorEastAsia"/>
          <w:i/>
          <w:szCs w:val="22"/>
          <w:lang w:val="en-US"/>
        </w:rPr>
        <w:t xml:space="preserve"> power for NR-U CG transmissions to some extent to allow for accessing the channel with higher ED threshold. </w:t>
      </w:r>
    </w:p>
    <w:p w14:paraId="269EF3C1" w14:textId="64191093" w:rsidR="00D70A03" w:rsidRPr="000323B8" w:rsidRDefault="008B0585" w:rsidP="00950651">
      <w:pPr>
        <w:spacing w:afterLines="50" w:after="120"/>
        <w:jc w:val="both"/>
        <w:rPr>
          <w:rFonts w:eastAsiaTheme="minorEastAsia"/>
          <w:szCs w:val="22"/>
          <w:lang w:val="en-US"/>
        </w:rPr>
      </w:pPr>
      <w:r w:rsidRPr="000323B8">
        <w:rPr>
          <w:rFonts w:eastAsiaTheme="minorEastAsia"/>
          <w:szCs w:val="22"/>
          <w:lang w:val="en-US"/>
        </w:rPr>
        <w:t xml:space="preserve">Another aspect worth considering </w:t>
      </w:r>
      <w:r w:rsidR="0095748E" w:rsidRPr="000323B8">
        <w:rPr>
          <w:rFonts w:eastAsiaTheme="minorEastAsia"/>
          <w:szCs w:val="22"/>
          <w:lang w:val="en-US"/>
        </w:rPr>
        <w:t xml:space="preserve">is transmit power definition for the CP extension when multiple starting points are used as a mechanism for collision avoidance between different CG transmission in a cell, </w:t>
      </w:r>
      <w:r w:rsidR="00565148" w:rsidRPr="000323B8">
        <w:rPr>
          <w:rFonts w:eastAsiaTheme="minorEastAsia"/>
          <w:szCs w:val="22"/>
          <w:lang w:val="en-US"/>
        </w:rPr>
        <w:t>a</w:t>
      </w:r>
      <w:r w:rsidR="0095748E" w:rsidRPr="000323B8">
        <w:rPr>
          <w:rFonts w:eastAsiaTheme="minorEastAsia"/>
          <w:szCs w:val="22"/>
          <w:lang w:val="en-US"/>
        </w:rPr>
        <w:t xml:space="preserve">ccording to conventional TPC operation, the transmit power is inversely proportional to the UEs distance from the gNB, i.e. UEs close to the gNB transmit with low power, while cell-edge UEs use large transmit power. While this principle makes sense in normal operation, for the purpose of CG PUSCH collision avoidance this </w:t>
      </w:r>
      <w:r w:rsidR="007C0C42" w:rsidRPr="000323B8">
        <w:rPr>
          <w:rFonts w:eastAsiaTheme="minorEastAsia"/>
          <w:szCs w:val="22"/>
          <w:lang w:val="en-US"/>
        </w:rPr>
        <w:t xml:space="preserve">causes some issues. </w:t>
      </w:r>
      <w:r w:rsidR="003633E6" w:rsidRPr="000323B8">
        <w:rPr>
          <w:rFonts w:eastAsiaTheme="minorEastAsia"/>
          <w:szCs w:val="22"/>
          <w:lang w:val="en-US"/>
        </w:rPr>
        <w:t>As shown in Figure 2, a</w:t>
      </w:r>
      <w:r w:rsidR="007C0C42" w:rsidRPr="000323B8">
        <w:rPr>
          <w:rFonts w:eastAsiaTheme="minorEastAsia"/>
          <w:szCs w:val="22"/>
          <w:lang w:val="en-US"/>
        </w:rPr>
        <w:t xml:space="preserve"> cell-center UE </w:t>
      </w:r>
      <w:r w:rsidR="003633E6" w:rsidRPr="000323B8">
        <w:rPr>
          <w:rFonts w:eastAsiaTheme="minorEastAsia"/>
          <w:szCs w:val="22"/>
          <w:lang w:val="en-US"/>
        </w:rPr>
        <w:t xml:space="preserve">(UE1) </w:t>
      </w:r>
      <w:r w:rsidR="007C0C42" w:rsidRPr="000323B8">
        <w:rPr>
          <w:rFonts w:eastAsiaTheme="minorEastAsia"/>
          <w:szCs w:val="22"/>
          <w:lang w:val="en-US"/>
        </w:rPr>
        <w:t>transmitting its CP extension at low power may easily go unnoticed by UEs further away</w:t>
      </w:r>
      <w:r w:rsidR="003633E6" w:rsidRPr="000323B8">
        <w:rPr>
          <w:rFonts w:eastAsiaTheme="minorEastAsia"/>
          <w:szCs w:val="22"/>
          <w:lang w:val="en-US"/>
        </w:rPr>
        <w:t xml:space="preserve"> (UE2)</w:t>
      </w:r>
      <w:r w:rsidR="007C0C42" w:rsidRPr="000323B8">
        <w:rPr>
          <w:rFonts w:eastAsiaTheme="minorEastAsia"/>
          <w:szCs w:val="22"/>
          <w:lang w:val="en-US"/>
        </w:rPr>
        <w:t xml:space="preserve">, who would just see a vacant channel and start their transmission in </w:t>
      </w:r>
      <w:proofErr w:type="spellStart"/>
      <w:r w:rsidR="007C0C42" w:rsidRPr="000323B8">
        <w:rPr>
          <w:rFonts w:eastAsiaTheme="minorEastAsia"/>
          <w:szCs w:val="22"/>
          <w:lang w:val="en-US"/>
        </w:rPr>
        <w:t>spit</w:t>
      </w:r>
      <w:proofErr w:type="spellEnd"/>
      <w:r w:rsidR="007C0C42" w:rsidRPr="000323B8">
        <w:rPr>
          <w:rFonts w:eastAsiaTheme="minorEastAsia"/>
          <w:szCs w:val="22"/>
          <w:lang w:val="en-US"/>
        </w:rPr>
        <w:t xml:space="preserve"> of a later starting point. Therefore, to ensure that collision avoidance based on multiple starting points and CP extension works properly, one should consider guaranteeing a sufficiently high-power level for the CP extension of every UE in a cell, such that all UEs contending for the channel can be aware of each other. Therefore, we see that </w:t>
      </w:r>
      <w:r w:rsidR="00D70A03" w:rsidRPr="000323B8">
        <w:rPr>
          <w:rFonts w:eastAsiaTheme="minorEastAsia"/>
          <w:szCs w:val="22"/>
          <w:lang w:val="en-US"/>
        </w:rPr>
        <w:t xml:space="preserve">the transmit power for the CP extension, and the following CG-PUSCH transmission should be determined separately, such that reliable detection of CP extension (via energy detection) in is guaranteed in the whole cell. </w:t>
      </w:r>
    </w:p>
    <w:p w14:paraId="2F9C470E" w14:textId="32CB4EEC" w:rsidR="00565148" w:rsidRPr="000323B8" w:rsidRDefault="00565148" w:rsidP="00565148">
      <w:pPr>
        <w:spacing w:afterLines="50" w:after="120"/>
        <w:jc w:val="both"/>
        <w:rPr>
          <w:rFonts w:eastAsiaTheme="minorEastAsia"/>
          <w:szCs w:val="22"/>
          <w:lang w:val="en-US"/>
        </w:rPr>
      </w:pPr>
      <w:r w:rsidRPr="000323B8">
        <w:rPr>
          <w:rFonts w:eastAsiaTheme="minorEastAsia"/>
          <w:b/>
          <w:i/>
          <w:szCs w:val="22"/>
          <w:lang w:val="en-US"/>
        </w:rPr>
        <w:t xml:space="preserve">Proposal </w:t>
      </w:r>
      <w:r w:rsidR="0006525F">
        <w:rPr>
          <w:rFonts w:eastAsiaTheme="minorEastAsia"/>
          <w:b/>
          <w:i/>
          <w:szCs w:val="22"/>
          <w:lang w:val="en-US"/>
        </w:rPr>
        <w:t>13</w:t>
      </w:r>
      <w:r w:rsidRPr="000323B8">
        <w:rPr>
          <w:rFonts w:eastAsiaTheme="minorEastAsia"/>
          <w:i/>
          <w:szCs w:val="22"/>
          <w:lang w:val="en-US"/>
        </w:rPr>
        <w:t xml:space="preserve">: Transmit power for the CP extension used for collision avoidance, and the following CG-PUSCH data are considered separately. </w:t>
      </w:r>
      <w:r w:rsidRPr="000323B8">
        <w:rPr>
          <w:rFonts w:eastAsiaTheme="minorEastAsia"/>
          <w:szCs w:val="22"/>
          <w:lang w:val="en-US"/>
        </w:rPr>
        <w:t xml:space="preserve">    </w:t>
      </w:r>
    </w:p>
    <w:p w14:paraId="77B32F44" w14:textId="7A02943F" w:rsidR="003633E6" w:rsidRDefault="00565148" w:rsidP="003633E6">
      <w:pPr>
        <w:keepNext/>
        <w:jc w:val="center"/>
      </w:pPr>
      <w:r>
        <w:rPr>
          <w:noProof/>
        </w:rPr>
        <w:drawing>
          <wp:inline distT="0" distB="0" distL="0" distR="0" wp14:anchorId="5902C237" wp14:editId="303D79E3">
            <wp:extent cx="4197201"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2974" cy="2346663"/>
                    </a:xfrm>
                    <a:prstGeom prst="rect">
                      <a:avLst/>
                    </a:prstGeom>
                    <a:noFill/>
                  </pic:spPr>
                </pic:pic>
              </a:graphicData>
            </a:graphic>
          </wp:inline>
        </w:drawing>
      </w:r>
    </w:p>
    <w:p w14:paraId="2ACAFA84" w14:textId="195EAFB1" w:rsidR="003633E6" w:rsidRDefault="003633E6" w:rsidP="003633E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565148">
        <w:t xml:space="preserve">. Due to the low TX power of UE1, UE2 misses its presence and starts transmitting on the same CG-PUSCH resources </w:t>
      </w:r>
      <w:proofErr w:type="gramStart"/>
      <w:r w:rsidR="00565148">
        <w:t>in spite of</w:t>
      </w:r>
      <w:proofErr w:type="gramEnd"/>
      <w:r w:rsidR="00565148">
        <w:t xml:space="preserve"> different starting points for transmissions. </w:t>
      </w:r>
    </w:p>
    <w:p w14:paraId="0CA845B8" w14:textId="79F3D27A" w:rsidR="00CD6575" w:rsidRPr="00F0287C" w:rsidRDefault="00DD0199" w:rsidP="00CD6575">
      <w:pPr>
        <w:pStyle w:val="Heading1"/>
        <w:rPr>
          <w:color w:val="000000"/>
          <w:lang w:val="en-US"/>
        </w:rPr>
      </w:pPr>
      <w:r>
        <w:rPr>
          <w:color w:val="000000"/>
          <w:lang w:val="en-US"/>
        </w:rPr>
        <w:t>7</w:t>
      </w:r>
      <w:r w:rsidR="006D2C2D" w:rsidRPr="00F0287C">
        <w:rPr>
          <w:color w:val="000000"/>
          <w:lang w:val="en-US"/>
        </w:rPr>
        <w:tab/>
      </w:r>
      <w:r w:rsidR="007147A1" w:rsidRPr="00F0287C">
        <w:rPr>
          <w:lang w:val="en-US"/>
        </w:rPr>
        <w:t>CBG based transmission</w:t>
      </w:r>
      <w:r w:rsidR="00AD44F6">
        <w:rPr>
          <w:lang w:val="en-US"/>
        </w:rPr>
        <w:t>s</w:t>
      </w:r>
      <w:r w:rsidR="007147A1" w:rsidRPr="00F0287C">
        <w:rPr>
          <w:lang w:val="en-US"/>
        </w:rPr>
        <w:t xml:space="preserve"> in configured grant</w:t>
      </w:r>
      <w:r w:rsidR="004E0332">
        <w:rPr>
          <w:lang w:val="en-US"/>
        </w:rPr>
        <w:t xml:space="preserve"> </w:t>
      </w:r>
    </w:p>
    <w:p w14:paraId="71956DF5" w14:textId="75950A38" w:rsidR="00CD6575" w:rsidRPr="000323B8" w:rsidRDefault="00C5063A" w:rsidP="0042315B">
      <w:pPr>
        <w:jc w:val="both"/>
        <w:rPr>
          <w:lang w:val="en-US"/>
        </w:rPr>
      </w:pPr>
      <w:r w:rsidRPr="000323B8">
        <w:rPr>
          <w:lang w:val="en-US"/>
        </w:rPr>
        <w:t>NR has introduced CBG based transmission</w:t>
      </w:r>
      <w:r w:rsidR="007546E6" w:rsidRPr="000323B8">
        <w:rPr>
          <w:lang w:val="en-US"/>
        </w:rPr>
        <w:t xml:space="preserve"> for PDSCH and PUSCH</w:t>
      </w:r>
      <w:r w:rsidRPr="000323B8">
        <w:rPr>
          <w:lang w:val="en-US"/>
        </w:rPr>
        <w:t xml:space="preserve">, in which </w:t>
      </w:r>
      <w:r w:rsidR="007546E6" w:rsidRPr="000323B8">
        <w:rPr>
          <w:lang w:val="en-US"/>
        </w:rPr>
        <w:t xml:space="preserve">for </w:t>
      </w:r>
      <w:r w:rsidR="00BF59C4" w:rsidRPr="000323B8">
        <w:rPr>
          <w:lang w:val="en-US"/>
        </w:rPr>
        <w:t xml:space="preserve">the </w:t>
      </w:r>
      <w:r w:rsidR="007546E6" w:rsidRPr="000323B8">
        <w:rPr>
          <w:lang w:val="en-US"/>
        </w:rPr>
        <w:t xml:space="preserve">case of CBG-based PDSCH the </w:t>
      </w:r>
      <w:r w:rsidRPr="000323B8">
        <w:rPr>
          <w:lang w:val="en-US"/>
        </w:rPr>
        <w:t>UE provide</w:t>
      </w:r>
      <w:r w:rsidR="007546E6" w:rsidRPr="000323B8">
        <w:rPr>
          <w:lang w:val="en-US"/>
        </w:rPr>
        <w:t>s</w:t>
      </w:r>
      <w:r w:rsidRPr="000323B8">
        <w:rPr>
          <w:lang w:val="en-US"/>
        </w:rPr>
        <w:t xml:space="preserve"> individual ACK/NACK for each CBG and gNB retransmits the failed CBGs instead of the entire TB. </w:t>
      </w:r>
      <w:r w:rsidR="007546E6" w:rsidRPr="000323B8">
        <w:rPr>
          <w:lang w:val="en-US"/>
        </w:rPr>
        <w:t xml:space="preserve">For CBG-based scheduled PUSCH in Rel-15, the gNB indicates in its UL grant the CBGs to be retransmitted directly. </w:t>
      </w:r>
      <w:r w:rsidRPr="000323B8">
        <w:rPr>
          <w:lang w:val="en-US"/>
        </w:rPr>
        <w:t xml:space="preserve">Such mechanism is very useful in the case of </w:t>
      </w:r>
      <w:proofErr w:type="spellStart"/>
      <w:r w:rsidRPr="000323B8">
        <w:rPr>
          <w:lang w:val="en-US"/>
        </w:rPr>
        <w:t>eMBB</w:t>
      </w:r>
      <w:proofErr w:type="spellEnd"/>
      <w:r w:rsidRPr="000323B8">
        <w:rPr>
          <w:lang w:val="en-US"/>
        </w:rPr>
        <w:t xml:space="preserve"> data being preempted by URLLC data.</w:t>
      </w:r>
    </w:p>
    <w:p w14:paraId="4C135271" w14:textId="383A8247" w:rsidR="00C5063A" w:rsidRPr="000323B8" w:rsidRDefault="00C5063A" w:rsidP="0042315B">
      <w:pPr>
        <w:jc w:val="both"/>
        <w:rPr>
          <w:rFonts w:eastAsia="Batang"/>
          <w:bCs/>
          <w:szCs w:val="22"/>
          <w:lang w:val="en-US" w:eastAsia="ko-KR"/>
        </w:rPr>
      </w:pPr>
      <w:r w:rsidRPr="000323B8">
        <w:rPr>
          <w:rFonts w:eastAsiaTheme="minorEastAsia"/>
          <w:szCs w:val="22"/>
          <w:lang w:val="en-US" w:eastAsia="zh-CN"/>
        </w:rPr>
        <w:t xml:space="preserve">In NR-U, one additional implementation of CBG operation for configured grant is to overcome </w:t>
      </w:r>
      <w:proofErr w:type="spellStart"/>
      <w:r w:rsidRPr="000323B8">
        <w:rPr>
          <w:rFonts w:eastAsiaTheme="minorEastAsia"/>
          <w:szCs w:val="22"/>
          <w:lang w:val="en-US" w:eastAsia="zh-CN"/>
        </w:rPr>
        <w:t>bursty</w:t>
      </w:r>
      <w:proofErr w:type="spellEnd"/>
      <w:r w:rsidRPr="000323B8">
        <w:rPr>
          <w:rFonts w:eastAsiaTheme="minorEastAsia"/>
          <w:szCs w:val="22"/>
          <w:lang w:val="en-US" w:eastAsia="zh-CN"/>
        </w:rPr>
        <w:t xml:space="preserve"> interference. Wit</w:t>
      </w:r>
      <w:r w:rsidR="008E5E90" w:rsidRPr="000323B8">
        <w:rPr>
          <w:rFonts w:eastAsiaTheme="minorEastAsia"/>
          <w:szCs w:val="22"/>
          <w:lang w:val="en-US" w:eastAsia="zh-CN"/>
        </w:rPr>
        <w:t xml:space="preserve">h CBG based operation, the retransmission efficiency can be increased. Another potential </w:t>
      </w:r>
      <w:r w:rsidR="005D7AFC" w:rsidRPr="000323B8">
        <w:rPr>
          <w:rFonts w:eastAsiaTheme="minorEastAsia"/>
          <w:szCs w:val="22"/>
          <w:lang w:val="en-US" w:eastAsia="zh-CN"/>
        </w:rPr>
        <w:t xml:space="preserve">use case for CBG based retransmissions </w:t>
      </w:r>
      <w:r w:rsidR="008E5E90" w:rsidRPr="000323B8">
        <w:rPr>
          <w:rFonts w:eastAsiaTheme="minorEastAsia"/>
          <w:szCs w:val="22"/>
          <w:lang w:val="en-US" w:eastAsia="zh-CN"/>
        </w:rPr>
        <w:t>is to support multiple transmission starting positions</w:t>
      </w:r>
      <w:r w:rsidR="005D7AFC" w:rsidRPr="000323B8">
        <w:rPr>
          <w:rFonts w:eastAsiaTheme="minorEastAsia"/>
          <w:szCs w:val="22"/>
          <w:lang w:val="en-US" w:eastAsia="zh-CN"/>
        </w:rPr>
        <w:t xml:space="preserve"> by puncturing</w:t>
      </w:r>
      <w:r w:rsidR="008E5E90" w:rsidRPr="000323B8">
        <w:rPr>
          <w:rFonts w:eastAsiaTheme="minorEastAsia"/>
          <w:szCs w:val="22"/>
          <w:lang w:val="en-US" w:eastAsia="zh-CN"/>
        </w:rPr>
        <w:t>. The UE shall start configured grant UL transmission directly after LBT, i.e. some symbols or partial symbol shall be discard</w:t>
      </w:r>
      <w:r w:rsidR="005D7AFC" w:rsidRPr="000323B8">
        <w:rPr>
          <w:rFonts w:eastAsiaTheme="minorEastAsia"/>
          <w:szCs w:val="22"/>
          <w:lang w:val="en-US" w:eastAsia="zh-CN"/>
        </w:rPr>
        <w:t>ed</w:t>
      </w:r>
      <w:r w:rsidR="008E5E90" w:rsidRPr="000323B8">
        <w:rPr>
          <w:rFonts w:eastAsiaTheme="minorEastAsia"/>
          <w:szCs w:val="22"/>
          <w:lang w:val="en-US" w:eastAsia="zh-CN"/>
        </w:rPr>
        <w:t xml:space="preserve"> according to when the UE </w:t>
      </w:r>
      <w:r w:rsidR="008E5E90" w:rsidRPr="000323B8">
        <w:rPr>
          <w:rFonts w:eastAsiaTheme="minorEastAsia"/>
          <w:szCs w:val="22"/>
          <w:lang w:val="en-US" w:eastAsia="zh-CN"/>
        </w:rPr>
        <w:lastRenderedPageBreak/>
        <w:t xml:space="preserve">finishes the LBT. </w:t>
      </w:r>
      <w:r w:rsidR="00B25D30" w:rsidRPr="000323B8">
        <w:rPr>
          <w:rFonts w:eastAsiaTheme="minorEastAsia"/>
          <w:szCs w:val="22"/>
          <w:lang w:val="en-US" w:eastAsia="zh-CN"/>
        </w:rPr>
        <w:t>In case the gNB received the rest of the CBGs correctly, t</w:t>
      </w:r>
      <w:r w:rsidR="008E5E90" w:rsidRPr="000323B8">
        <w:rPr>
          <w:rFonts w:eastAsiaTheme="minorEastAsia"/>
          <w:szCs w:val="22"/>
          <w:lang w:val="en-US" w:eastAsia="zh-CN"/>
        </w:rPr>
        <w:t xml:space="preserve">he UE </w:t>
      </w:r>
      <w:r w:rsidR="00B25D30" w:rsidRPr="000323B8">
        <w:rPr>
          <w:rFonts w:eastAsiaTheme="minorEastAsia"/>
          <w:szCs w:val="22"/>
          <w:lang w:val="en-US" w:eastAsia="zh-CN"/>
        </w:rPr>
        <w:t xml:space="preserve">would only need to </w:t>
      </w:r>
      <w:r w:rsidR="008E5E90" w:rsidRPr="000323B8">
        <w:rPr>
          <w:rFonts w:eastAsiaTheme="minorEastAsia"/>
          <w:szCs w:val="22"/>
          <w:lang w:val="en-US" w:eastAsia="zh-CN"/>
        </w:rPr>
        <w:t xml:space="preserve">retransmit </w:t>
      </w:r>
      <w:r w:rsidR="008E5E90" w:rsidRPr="000323B8">
        <w:rPr>
          <w:rFonts w:eastAsia="Batang"/>
          <w:bCs/>
          <w:szCs w:val="22"/>
          <w:lang w:val="en-US" w:eastAsia="ko-KR"/>
        </w:rPr>
        <w:t>CBG(s) belonging to the not-transmitted symbols</w:t>
      </w:r>
      <w:r w:rsidR="00B25D30" w:rsidRPr="000323B8">
        <w:rPr>
          <w:rFonts w:eastAsia="Batang"/>
          <w:bCs/>
          <w:szCs w:val="22"/>
          <w:lang w:val="en-US" w:eastAsia="ko-KR"/>
        </w:rPr>
        <w:t xml:space="preserve"> instead of the full TB</w:t>
      </w:r>
      <w:r w:rsidR="008E5E90" w:rsidRPr="000323B8">
        <w:rPr>
          <w:rFonts w:eastAsia="Batang"/>
          <w:bCs/>
          <w:szCs w:val="22"/>
          <w:lang w:val="en-US" w:eastAsia="ko-KR"/>
        </w:rPr>
        <w:t>. In order to support CBG based transmission, the design of control information (e.g., DFI</w:t>
      </w:r>
      <w:r w:rsidR="00A8530A" w:rsidRPr="000323B8">
        <w:rPr>
          <w:rFonts w:eastAsia="Batang"/>
          <w:bCs/>
          <w:szCs w:val="22"/>
          <w:lang w:val="en-US" w:eastAsia="ko-KR"/>
        </w:rPr>
        <w:t xml:space="preserve"> and UCI</w:t>
      </w:r>
      <w:r w:rsidR="008E5E90" w:rsidRPr="000323B8">
        <w:rPr>
          <w:rFonts w:eastAsia="Batang"/>
          <w:bCs/>
          <w:szCs w:val="22"/>
          <w:lang w:val="en-US" w:eastAsia="ko-KR"/>
        </w:rPr>
        <w:t>) for configured grant should be further considered.</w:t>
      </w:r>
    </w:p>
    <w:p w14:paraId="082933FB" w14:textId="77777777" w:rsidR="00084C5B" w:rsidRDefault="007E27B0" w:rsidP="0042315B">
      <w:pPr>
        <w:jc w:val="both"/>
        <w:rPr>
          <w:rFonts w:eastAsia="Batang"/>
          <w:bCs/>
          <w:szCs w:val="22"/>
          <w:lang w:val="en-US" w:eastAsia="ko-KR"/>
        </w:rPr>
      </w:pPr>
      <w:r w:rsidRPr="000323B8">
        <w:rPr>
          <w:rFonts w:eastAsia="Batang" w:hint="eastAsia"/>
          <w:bCs/>
          <w:szCs w:val="22"/>
          <w:lang w:val="en-US" w:eastAsia="ko-KR"/>
        </w:rPr>
        <w:t xml:space="preserve">It has been agreed in RAN1 96 that </w:t>
      </w:r>
      <w:r w:rsidRPr="000323B8">
        <w:rPr>
          <w:rFonts w:eastAsia="Batang"/>
          <w:bCs/>
          <w:szCs w:val="22"/>
          <w:lang w:val="en-US" w:eastAsia="ko-KR"/>
        </w:rPr>
        <w:t>“</w:t>
      </w:r>
      <w:r w:rsidRPr="000323B8">
        <w:rPr>
          <w:sz w:val="18"/>
          <w:lang w:eastAsia="x-none"/>
        </w:rPr>
        <w:t>For PUSCH transmitted using CG, CBG-based retransmission is supported at least by using dedicated scheduled resource allocated by an UL grant.</w:t>
      </w:r>
      <w:r w:rsidRPr="000323B8">
        <w:rPr>
          <w:rFonts w:eastAsia="Batang"/>
          <w:bCs/>
          <w:szCs w:val="22"/>
          <w:lang w:val="en-US" w:eastAsia="ko-KR"/>
        </w:rPr>
        <w:t>”</w:t>
      </w:r>
      <w:r w:rsidR="00C51963" w:rsidRPr="000323B8">
        <w:rPr>
          <w:rFonts w:eastAsia="Batang"/>
          <w:bCs/>
          <w:szCs w:val="22"/>
          <w:lang w:val="en-US" w:eastAsia="ko-KR"/>
        </w:rPr>
        <w:t xml:space="preserve"> [2]</w:t>
      </w:r>
      <w:r w:rsidRPr="000323B8">
        <w:rPr>
          <w:rFonts w:eastAsia="Batang"/>
          <w:bCs/>
          <w:szCs w:val="22"/>
          <w:lang w:val="en-US" w:eastAsia="ko-KR"/>
        </w:rPr>
        <w:t xml:space="preserve">. The </w:t>
      </w:r>
      <w:r w:rsidR="00364114" w:rsidRPr="000323B8">
        <w:rPr>
          <w:rFonts w:eastAsia="Batang"/>
          <w:bCs/>
          <w:szCs w:val="22"/>
          <w:lang w:val="en-US" w:eastAsia="ko-KR"/>
        </w:rPr>
        <w:t>open issue is whether to support CBG based retransmission in configured grant resource – i.e., autonomous CBG retransmission by using configured grant.</w:t>
      </w:r>
      <w:r w:rsidR="00DD528A" w:rsidRPr="000323B8">
        <w:rPr>
          <w:rFonts w:eastAsia="Batang"/>
          <w:bCs/>
          <w:szCs w:val="22"/>
          <w:lang w:val="en-US" w:eastAsia="ko-KR"/>
        </w:rPr>
        <w:t xml:space="preserve"> </w:t>
      </w:r>
    </w:p>
    <w:p w14:paraId="68A9A35F" w14:textId="1F1F205C" w:rsidR="009A4699" w:rsidRPr="000323B8" w:rsidRDefault="009A4699" w:rsidP="0042315B">
      <w:pPr>
        <w:jc w:val="both"/>
        <w:rPr>
          <w:rFonts w:eastAsia="Batang"/>
          <w:bCs/>
          <w:szCs w:val="22"/>
          <w:lang w:val="en-US" w:eastAsia="ko-KR"/>
        </w:rPr>
      </w:pPr>
      <w:r w:rsidRPr="000323B8">
        <w:rPr>
          <w:rFonts w:eastAsia="Batang"/>
          <w:bCs/>
          <w:szCs w:val="22"/>
          <w:lang w:val="en-US" w:eastAsia="ko-KR"/>
        </w:rPr>
        <w:t xml:space="preserve">We see the following benefits of supporting </w:t>
      </w:r>
      <w:r w:rsidRPr="000323B8">
        <w:rPr>
          <w:rFonts w:eastAsia="Batang" w:hint="eastAsia"/>
          <w:bCs/>
          <w:szCs w:val="22"/>
          <w:lang w:val="en-US" w:eastAsia="ko-KR"/>
        </w:rPr>
        <w:t>CBG based retransmission via configured grant</w:t>
      </w:r>
      <w:r w:rsidRPr="000323B8">
        <w:rPr>
          <w:rFonts w:eastAsia="Batang"/>
          <w:bCs/>
          <w:szCs w:val="22"/>
          <w:lang w:val="en-US" w:eastAsia="ko-KR"/>
        </w:rPr>
        <w:t>:</w:t>
      </w:r>
    </w:p>
    <w:p w14:paraId="6662B19F" w14:textId="07F6431A" w:rsidR="009A4699" w:rsidRPr="000323B8" w:rsidRDefault="009A4699" w:rsidP="00FC40D4">
      <w:pPr>
        <w:pStyle w:val="ListParagraph"/>
        <w:numPr>
          <w:ilvl w:val="0"/>
          <w:numId w:val="26"/>
        </w:numPr>
        <w:spacing w:afterLines="50" w:after="120"/>
        <w:ind w:left="357" w:hanging="357"/>
        <w:contextualSpacing w:val="0"/>
        <w:jc w:val="both"/>
        <w:rPr>
          <w:rFonts w:eastAsia="Batang"/>
          <w:bCs/>
          <w:sz w:val="20"/>
          <w:szCs w:val="22"/>
          <w:lang w:val="en-US" w:eastAsia="ko-KR"/>
        </w:rPr>
      </w:pPr>
      <w:r w:rsidRPr="000323B8">
        <w:rPr>
          <w:rFonts w:eastAsia="Batang"/>
          <w:bCs/>
          <w:sz w:val="20"/>
          <w:szCs w:val="22"/>
          <w:lang w:val="en-US" w:eastAsia="ko-KR"/>
        </w:rPr>
        <w:t xml:space="preserve">It brings additional flexibility to the system. </w:t>
      </w:r>
      <w:proofErr w:type="spellStart"/>
      <w:r w:rsidRPr="000323B8">
        <w:rPr>
          <w:rFonts w:eastAsia="Batang"/>
          <w:bCs/>
          <w:sz w:val="20"/>
          <w:szCs w:val="22"/>
          <w:lang w:val="en-US" w:eastAsia="ko-KR"/>
        </w:rPr>
        <w:t>NACKed</w:t>
      </w:r>
      <w:proofErr w:type="spellEnd"/>
      <w:r w:rsidRPr="000323B8">
        <w:rPr>
          <w:rFonts w:eastAsia="Batang"/>
          <w:bCs/>
          <w:sz w:val="20"/>
          <w:szCs w:val="22"/>
          <w:lang w:val="en-US" w:eastAsia="ko-KR"/>
        </w:rPr>
        <w:t xml:space="preserve"> CBGs could be retransmitted via configured grant, when the UE receives NACK in DFI but does not receive an UL grant. </w:t>
      </w:r>
      <w:r w:rsidR="00E84E70" w:rsidRPr="000323B8">
        <w:rPr>
          <w:rFonts w:eastAsia="Batang"/>
          <w:bCs/>
          <w:sz w:val="20"/>
          <w:szCs w:val="22"/>
          <w:lang w:val="en-US" w:eastAsia="ko-KR"/>
        </w:rPr>
        <w:t>Using configured grant resource can offload the high-load usage of scheduled resource.</w:t>
      </w:r>
    </w:p>
    <w:p w14:paraId="7E2731D4" w14:textId="10356A0F" w:rsidR="009A4699" w:rsidRPr="000323B8" w:rsidRDefault="009A4699" w:rsidP="00FC40D4">
      <w:pPr>
        <w:pStyle w:val="ListParagraph"/>
        <w:numPr>
          <w:ilvl w:val="0"/>
          <w:numId w:val="26"/>
        </w:numPr>
        <w:spacing w:afterLines="50" w:after="120"/>
        <w:ind w:left="357" w:hanging="357"/>
        <w:contextualSpacing w:val="0"/>
        <w:jc w:val="both"/>
        <w:rPr>
          <w:rFonts w:eastAsia="Batang"/>
          <w:bCs/>
          <w:sz w:val="20"/>
          <w:szCs w:val="22"/>
          <w:lang w:val="en-US" w:eastAsia="ko-KR"/>
        </w:rPr>
      </w:pPr>
      <w:r w:rsidRPr="000323B8">
        <w:rPr>
          <w:rFonts w:eastAsia="Batang"/>
          <w:bCs/>
          <w:sz w:val="20"/>
          <w:szCs w:val="22"/>
          <w:lang w:val="en-US" w:eastAsia="ko-KR"/>
        </w:rPr>
        <w:t>In unlicensed spectrum, one motivation to support configured grant transmission is higher channel access probability when competing with a non-</w:t>
      </w:r>
      <w:proofErr w:type="gramStart"/>
      <w:r w:rsidRPr="000323B8">
        <w:rPr>
          <w:rFonts w:eastAsia="Batang"/>
          <w:bCs/>
          <w:sz w:val="20"/>
          <w:szCs w:val="22"/>
          <w:lang w:val="en-US" w:eastAsia="ko-KR"/>
        </w:rPr>
        <w:t>schedul</w:t>
      </w:r>
      <w:r w:rsidR="00084C5B">
        <w:rPr>
          <w:rFonts w:eastAsia="Batang"/>
          <w:bCs/>
          <w:sz w:val="20"/>
          <w:szCs w:val="22"/>
          <w:lang w:val="en-US" w:eastAsia="ko-KR"/>
        </w:rPr>
        <w:t>ing</w:t>
      </w:r>
      <w:r w:rsidRPr="000323B8">
        <w:rPr>
          <w:rFonts w:eastAsia="Batang"/>
          <w:bCs/>
          <w:sz w:val="20"/>
          <w:szCs w:val="22"/>
          <w:lang w:val="en-US" w:eastAsia="ko-KR"/>
        </w:rPr>
        <w:t xml:space="preserve"> based</w:t>
      </w:r>
      <w:proofErr w:type="gramEnd"/>
      <w:r w:rsidRPr="000323B8">
        <w:rPr>
          <w:rFonts w:eastAsia="Batang"/>
          <w:bCs/>
          <w:sz w:val="20"/>
          <w:szCs w:val="22"/>
          <w:lang w:val="en-US" w:eastAsia="ko-KR"/>
        </w:rPr>
        <w:t xml:space="preserve"> system (e.g., </w:t>
      </w:r>
      <w:proofErr w:type="spellStart"/>
      <w:r w:rsidRPr="000323B8">
        <w:rPr>
          <w:rFonts w:eastAsia="Batang"/>
          <w:bCs/>
          <w:sz w:val="20"/>
          <w:szCs w:val="22"/>
          <w:lang w:val="en-US" w:eastAsia="ko-KR"/>
        </w:rPr>
        <w:t>WiFi</w:t>
      </w:r>
      <w:proofErr w:type="spellEnd"/>
      <w:r w:rsidRPr="000323B8">
        <w:rPr>
          <w:rFonts w:eastAsia="Batang"/>
          <w:bCs/>
          <w:sz w:val="20"/>
          <w:szCs w:val="22"/>
          <w:lang w:val="en-US" w:eastAsia="ko-KR"/>
        </w:rPr>
        <w:t>). Such benefit still holds for CBG based retransmission via configured grant.</w:t>
      </w:r>
    </w:p>
    <w:p w14:paraId="37A4AFFD" w14:textId="16693A48" w:rsidR="007E27B0" w:rsidRPr="000323B8" w:rsidRDefault="00E84E70" w:rsidP="0042315B">
      <w:pPr>
        <w:jc w:val="both"/>
        <w:rPr>
          <w:rFonts w:eastAsia="Batang"/>
          <w:bCs/>
          <w:szCs w:val="22"/>
          <w:lang w:val="en-US" w:eastAsia="ko-KR"/>
        </w:rPr>
      </w:pPr>
      <w:r w:rsidRPr="000323B8">
        <w:rPr>
          <w:rFonts w:eastAsia="Batang" w:hint="eastAsia"/>
          <w:bCs/>
          <w:szCs w:val="22"/>
          <w:lang w:val="en-US" w:eastAsia="ko-KR"/>
        </w:rPr>
        <w:t>Therefore, it is beneficial to support CBG based retransmission in configured grant resource.</w:t>
      </w:r>
    </w:p>
    <w:p w14:paraId="4B813FE8" w14:textId="0B327D7B" w:rsidR="00823D72" w:rsidRPr="000323B8" w:rsidRDefault="000F7678">
      <w:pPr>
        <w:jc w:val="both"/>
        <w:rPr>
          <w:i/>
          <w:iCs/>
          <w:szCs w:val="22"/>
          <w:lang w:val="en-US"/>
        </w:rPr>
      </w:pPr>
      <w:r w:rsidRPr="000323B8">
        <w:rPr>
          <w:b/>
          <w:bCs/>
          <w:i/>
          <w:iCs/>
          <w:szCs w:val="22"/>
          <w:lang w:val="en-US"/>
        </w:rPr>
        <w:t xml:space="preserve">Proposal </w:t>
      </w:r>
      <w:r w:rsidR="0006525F">
        <w:rPr>
          <w:b/>
          <w:bCs/>
          <w:i/>
          <w:iCs/>
          <w:szCs w:val="22"/>
          <w:lang w:val="en-US"/>
        </w:rPr>
        <w:t>14</w:t>
      </w:r>
      <w:r w:rsidRPr="000323B8">
        <w:rPr>
          <w:i/>
          <w:iCs/>
          <w:szCs w:val="22"/>
          <w:lang w:val="en-US"/>
        </w:rPr>
        <w:t xml:space="preserve">: </w:t>
      </w:r>
      <w:r w:rsidR="00470A36" w:rsidRPr="000323B8">
        <w:rPr>
          <w:i/>
          <w:iCs/>
          <w:szCs w:val="22"/>
          <w:lang w:val="en-US"/>
        </w:rPr>
        <w:t>Support CBG based retransmissions in configured grant resources</w:t>
      </w:r>
      <w:r w:rsidRPr="000323B8">
        <w:rPr>
          <w:i/>
          <w:iCs/>
          <w:szCs w:val="22"/>
          <w:lang w:val="en-US"/>
        </w:rPr>
        <w:t>.</w:t>
      </w:r>
    </w:p>
    <w:p w14:paraId="7E25B6AB" w14:textId="2B048671" w:rsidR="00870C4D" w:rsidRDefault="00E84E70" w:rsidP="0042315B">
      <w:pPr>
        <w:jc w:val="both"/>
        <w:rPr>
          <w:rFonts w:eastAsiaTheme="minorEastAsia"/>
          <w:szCs w:val="22"/>
          <w:lang w:val="en-US"/>
        </w:rPr>
      </w:pPr>
      <w:r w:rsidRPr="000323B8">
        <w:rPr>
          <w:rFonts w:eastAsia="Batang"/>
          <w:bCs/>
          <w:szCs w:val="22"/>
          <w:lang w:val="en-US" w:eastAsia="ko-KR"/>
        </w:rPr>
        <w:t>The support of CBG based retransmission via configured grant requires CBG-level Ack/</w:t>
      </w:r>
      <w:proofErr w:type="spellStart"/>
      <w:r w:rsidRPr="000323B8">
        <w:rPr>
          <w:rFonts w:eastAsia="Batang"/>
          <w:bCs/>
          <w:szCs w:val="22"/>
          <w:lang w:val="en-US" w:eastAsia="ko-KR"/>
        </w:rPr>
        <w:t>Nack</w:t>
      </w:r>
      <w:proofErr w:type="spellEnd"/>
      <w:r w:rsidRPr="000323B8">
        <w:rPr>
          <w:rFonts w:eastAsia="Batang"/>
          <w:bCs/>
          <w:szCs w:val="22"/>
          <w:lang w:val="en-US" w:eastAsia="ko-KR"/>
        </w:rPr>
        <w:t xml:space="preserve"> in CG-DFI, which brings additional complexity in DFI design. Therefore, an overhead reduction mechanism for CBG-level feedback is desired. As discussed in Section </w:t>
      </w:r>
      <w:r w:rsidR="0006525F">
        <w:rPr>
          <w:rFonts w:eastAsia="Batang"/>
          <w:bCs/>
          <w:szCs w:val="22"/>
          <w:lang w:val="en-US" w:eastAsia="ko-KR"/>
        </w:rPr>
        <w:t>2</w:t>
      </w:r>
      <w:r w:rsidRPr="000323B8">
        <w:rPr>
          <w:rFonts w:eastAsia="Batang"/>
          <w:bCs/>
          <w:szCs w:val="22"/>
          <w:lang w:val="en-US" w:eastAsia="ko-KR"/>
        </w:rPr>
        <w:t xml:space="preserve">, an on-demand CBG-level feedback transmitted separately in another DFI (which is different from the DFI containing TB-level feedback) could be considered as one option </w:t>
      </w:r>
      <w:r w:rsidRPr="000323B8">
        <w:rPr>
          <w:rFonts w:eastAsiaTheme="minorEastAsia"/>
          <w:szCs w:val="22"/>
          <w:lang w:val="en-US"/>
        </w:rPr>
        <w:t>to reduce the DFI overhead</w:t>
      </w:r>
      <w:r w:rsidR="0006525F">
        <w:rPr>
          <w:rFonts w:eastAsiaTheme="minorEastAsia"/>
          <w:szCs w:val="22"/>
          <w:lang w:val="en-US"/>
        </w:rPr>
        <w:t>.</w:t>
      </w:r>
    </w:p>
    <w:p w14:paraId="5CE45B7F" w14:textId="77777777" w:rsidR="0006525F" w:rsidRDefault="0006525F" w:rsidP="0042315B">
      <w:pPr>
        <w:jc w:val="both"/>
        <w:rPr>
          <w:rFonts w:eastAsiaTheme="minorEastAsia"/>
          <w:szCs w:val="22"/>
          <w:lang w:val="en-US"/>
        </w:rPr>
      </w:pPr>
    </w:p>
    <w:p w14:paraId="0D827FAF" w14:textId="56D16D43" w:rsidR="0034111C" w:rsidRPr="00F0287C" w:rsidRDefault="00DD0199">
      <w:pPr>
        <w:pStyle w:val="Heading1"/>
        <w:rPr>
          <w:color w:val="000000"/>
          <w:lang w:val="en-US"/>
        </w:rPr>
      </w:pPr>
      <w:r>
        <w:rPr>
          <w:color w:val="000000"/>
          <w:lang w:val="en-US"/>
        </w:rPr>
        <w:t>8</w:t>
      </w:r>
      <w:r w:rsidR="00F30C74" w:rsidRPr="008F1F70">
        <w:rPr>
          <w:color w:val="000000"/>
          <w:lang w:val="en-US"/>
        </w:rPr>
        <w:t xml:space="preserve"> </w:t>
      </w:r>
      <w:r w:rsidR="000F7678" w:rsidRPr="008F1F70">
        <w:rPr>
          <w:color w:val="000000"/>
          <w:lang w:val="en-US"/>
        </w:rPr>
        <w:t xml:space="preserve">   </w:t>
      </w:r>
      <w:r w:rsidR="00EE7FA7" w:rsidRPr="008F1F70">
        <w:rPr>
          <w:color w:val="000000"/>
          <w:lang w:val="en-US"/>
        </w:rPr>
        <w:t>Conclusion</w:t>
      </w:r>
      <w:r w:rsidR="00DB39D4" w:rsidRPr="008F1F70">
        <w:rPr>
          <w:color w:val="000000"/>
          <w:lang w:val="en-US"/>
        </w:rPr>
        <w:t>s</w:t>
      </w:r>
    </w:p>
    <w:p w14:paraId="626917E1" w14:textId="061BE5E0" w:rsidR="00731B79" w:rsidRDefault="003D3FBA">
      <w:pPr>
        <w:jc w:val="both"/>
        <w:rPr>
          <w:bCs/>
          <w:lang w:val="en-US"/>
        </w:rPr>
      </w:pPr>
      <w:r w:rsidRPr="004764D6">
        <w:rPr>
          <w:lang w:val="en-US"/>
        </w:rPr>
        <w:t>In this contribution</w:t>
      </w:r>
      <w:r w:rsidR="009251C8" w:rsidRPr="004764D6">
        <w:rPr>
          <w:lang w:val="en-US"/>
        </w:rPr>
        <w:t>,</w:t>
      </w:r>
      <w:r w:rsidRPr="004764D6">
        <w:rPr>
          <w:lang w:val="en-US"/>
        </w:rPr>
        <w:t xml:space="preserve"> we have discussed </w:t>
      </w:r>
      <w:r w:rsidR="00512563" w:rsidRPr="004764D6">
        <w:rPr>
          <w:rFonts w:eastAsia="Times New Roman"/>
          <w:szCs w:val="24"/>
          <w:lang w:val="en-US" w:eastAsia="fi-FI"/>
        </w:rPr>
        <w:t>remaining issues</w:t>
      </w:r>
      <w:r w:rsidR="009339A1" w:rsidRPr="004764D6">
        <w:rPr>
          <w:rFonts w:eastAsia="Times New Roman"/>
          <w:szCs w:val="24"/>
          <w:lang w:val="en-US" w:eastAsia="fi-FI"/>
        </w:rPr>
        <w:t xml:space="preserve"> of UL transmission with configured grant</w:t>
      </w:r>
      <w:r w:rsidR="00CB64D2" w:rsidRPr="004764D6">
        <w:rPr>
          <w:rFonts w:eastAsia="Times New Roman"/>
          <w:szCs w:val="24"/>
          <w:lang w:val="en-US" w:eastAsia="fi-FI"/>
        </w:rPr>
        <w:t>s</w:t>
      </w:r>
      <w:r w:rsidR="00800DC4" w:rsidRPr="004764D6">
        <w:rPr>
          <w:rFonts w:eastAsia="Times New Roman"/>
          <w:szCs w:val="24"/>
          <w:lang w:val="en-US" w:eastAsia="fi-FI"/>
        </w:rPr>
        <w:t xml:space="preserve"> for NR unlicensed</w:t>
      </w:r>
      <w:r w:rsidR="006060C2" w:rsidRPr="004764D6">
        <w:rPr>
          <w:bCs/>
          <w:lang w:val="en-US"/>
        </w:rPr>
        <w:t>.</w:t>
      </w:r>
      <w:r w:rsidR="00342AD2" w:rsidRPr="004764D6">
        <w:rPr>
          <w:bCs/>
          <w:lang w:val="en-US"/>
        </w:rPr>
        <w:t xml:space="preserve"> Based on the discussion, we make the following</w:t>
      </w:r>
      <w:r w:rsidR="00A643E0" w:rsidRPr="004764D6">
        <w:rPr>
          <w:bCs/>
          <w:lang w:val="en-US"/>
        </w:rPr>
        <w:t xml:space="preserve"> observation</w:t>
      </w:r>
      <w:r w:rsidR="0020189F" w:rsidRPr="004764D6">
        <w:rPr>
          <w:bCs/>
          <w:lang w:val="en-US"/>
        </w:rPr>
        <w:t>s</w:t>
      </w:r>
      <w:r w:rsidR="00A643E0" w:rsidRPr="004764D6">
        <w:rPr>
          <w:bCs/>
          <w:lang w:val="en-US"/>
        </w:rPr>
        <w:t xml:space="preserve"> and</w:t>
      </w:r>
      <w:r w:rsidR="00342AD2" w:rsidRPr="004764D6">
        <w:rPr>
          <w:bCs/>
          <w:lang w:val="en-US"/>
        </w:rPr>
        <w:t xml:space="preserve"> proposal</w:t>
      </w:r>
      <w:r w:rsidR="006060C2" w:rsidRPr="004764D6">
        <w:rPr>
          <w:bCs/>
          <w:lang w:val="en-US"/>
        </w:rPr>
        <w:t>s</w:t>
      </w:r>
      <w:r w:rsidR="00342AD2" w:rsidRPr="004764D6">
        <w:rPr>
          <w:bCs/>
          <w:lang w:val="en-US"/>
        </w:rPr>
        <w:t>:</w:t>
      </w:r>
    </w:p>
    <w:p w14:paraId="77B6F5A8" w14:textId="4DFAB35B" w:rsidR="00CD0F15" w:rsidRDefault="00084C5B">
      <w:pPr>
        <w:jc w:val="both"/>
        <w:rPr>
          <w:b/>
          <w:color w:val="000000"/>
          <w:u w:val="single"/>
          <w:lang w:val="en-US"/>
        </w:rPr>
      </w:pPr>
      <w:r w:rsidRPr="00084C5B">
        <w:rPr>
          <w:b/>
          <w:color w:val="000000"/>
          <w:u w:val="single"/>
          <w:lang w:val="en-US"/>
        </w:rPr>
        <w:t>DFI design</w:t>
      </w:r>
    </w:p>
    <w:p w14:paraId="024F446B" w14:textId="77777777" w:rsidR="00DD0199" w:rsidRPr="000323B8" w:rsidRDefault="00DD0199" w:rsidP="00DD0199">
      <w:pPr>
        <w:spacing w:afterLines="50" w:after="120"/>
        <w:ind w:left="284"/>
        <w:jc w:val="both"/>
        <w:rPr>
          <w:rFonts w:eastAsiaTheme="minorEastAsia"/>
          <w:i/>
          <w:szCs w:val="22"/>
          <w:lang w:val="en-US"/>
        </w:rPr>
      </w:pPr>
      <w:r w:rsidRPr="000323B8">
        <w:rPr>
          <w:rFonts w:eastAsiaTheme="minorEastAsia"/>
          <w:b/>
          <w:i/>
          <w:szCs w:val="22"/>
          <w:lang w:val="en-US"/>
        </w:rPr>
        <w:t xml:space="preserve">Proposal </w:t>
      </w:r>
      <w:r>
        <w:rPr>
          <w:rFonts w:eastAsiaTheme="minorEastAsia"/>
          <w:b/>
          <w:i/>
          <w:szCs w:val="22"/>
          <w:lang w:val="en-US"/>
        </w:rPr>
        <w:t>1</w:t>
      </w:r>
      <w:r w:rsidRPr="000323B8">
        <w:rPr>
          <w:rFonts w:eastAsiaTheme="minorEastAsia"/>
          <w:i/>
          <w:szCs w:val="22"/>
          <w:lang w:val="en-US"/>
        </w:rPr>
        <w:t>: Study overhead reduction mechanism for CG-DFI if CBG level HARQ feedback is required.</w:t>
      </w:r>
    </w:p>
    <w:p w14:paraId="36007837" w14:textId="77777777" w:rsidR="00DD0199" w:rsidRDefault="00DD0199" w:rsidP="00DD0199">
      <w:pPr>
        <w:spacing w:afterLines="50" w:after="120"/>
        <w:ind w:left="284"/>
        <w:jc w:val="both"/>
        <w:rPr>
          <w:rFonts w:eastAsiaTheme="minorEastAsia"/>
          <w:i/>
          <w:szCs w:val="22"/>
          <w:lang w:val="en-US"/>
        </w:rPr>
      </w:pPr>
      <w:r w:rsidRPr="000323B8">
        <w:rPr>
          <w:rFonts w:eastAsiaTheme="minorEastAsia"/>
          <w:b/>
          <w:i/>
          <w:szCs w:val="22"/>
          <w:lang w:val="en-US"/>
        </w:rPr>
        <w:t xml:space="preserve">Proposal </w:t>
      </w:r>
      <w:r>
        <w:rPr>
          <w:rFonts w:eastAsiaTheme="minorEastAsia"/>
          <w:b/>
          <w:i/>
          <w:szCs w:val="22"/>
          <w:lang w:val="en-US"/>
        </w:rPr>
        <w:t>2</w:t>
      </w:r>
      <w:r w:rsidRPr="000323B8">
        <w:rPr>
          <w:rFonts w:eastAsiaTheme="minorEastAsia"/>
          <w:i/>
          <w:szCs w:val="22"/>
          <w:lang w:val="en-US"/>
        </w:rPr>
        <w:t>: Separate TB-level HAR</w:t>
      </w:r>
      <w:r w:rsidRPr="000323B8">
        <w:rPr>
          <w:rFonts w:eastAsiaTheme="minorEastAsia" w:hint="eastAsia"/>
          <w:i/>
          <w:szCs w:val="22"/>
          <w:lang w:val="en-US" w:eastAsia="zh-CN"/>
        </w:rPr>
        <w:t>Q</w:t>
      </w:r>
      <w:r w:rsidRPr="000323B8">
        <w:rPr>
          <w:rFonts w:eastAsiaTheme="minorEastAsia"/>
          <w:i/>
          <w:szCs w:val="22"/>
          <w:lang w:val="en-US"/>
        </w:rPr>
        <w:t xml:space="preserve"> feedback and CBG-level HARQ feedback into different CG-DFIs.</w:t>
      </w:r>
    </w:p>
    <w:p w14:paraId="4B10AA6D" w14:textId="77777777" w:rsidR="00DD0199" w:rsidRPr="00DD0199" w:rsidRDefault="00DD0199" w:rsidP="00DD0199">
      <w:pPr>
        <w:spacing w:afterLines="50" w:after="120"/>
        <w:ind w:left="284"/>
        <w:jc w:val="both"/>
        <w:rPr>
          <w:i/>
        </w:rPr>
      </w:pPr>
      <w:r w:rsidRPr="00DD0199">
        <w:rPr>
          <w:b/>
          <w:i/>
        </w:rPr>
        <w:t>Proposal 3</w:t>
      </w:r>
      <w:r w:rsidRPr="00DD0199">
        <w:rPr>
          <w:i/>
        </w:rPr>
        <w:t xml:space="preserve">: </w:t>
      </w:r>
      <w:r w:rsidRPr="00DD0199">
        <w:rPr>
          <w:i/>
          <w:lang w:val="en-US" w:eastAsia="zh-CN"/>
        </w:rPr>
        <w:t xml:space="preserve">For the case of slot aggregation, the minimum duration D can be from </w:t>
      </w:r>
      <w:r w:rsidRPr="00DD0199">
        <w:rPr>
          <w:i/>
          <w:u w:val="single"/>
          <w:lang w:val="en-US" w:eastAsia="zh-CN"/>
        </w:rPr>
        <w:t xml:space="preserve">the ending symbol of last PUSCH </w:t>
      </w:r>
      <w:r w:rsidRPr="00DD0199">
        <w:rPr>
          <w:i/>
          <w:lang w:val="en-US" w:eastAsia="zh-CN"/>
        </w:rPr>
        <w:t>in slot-aggregated UL transmission to the starting symbol of DFI carrying HARQ-ACK for that slot-aggregated UL transmission.</w:t>
      </w:r>
    </w:p>
    <w:p w14:paraId="5966FD46" w14:textId="77777777" w:rsidR="00DD0199" w:rsidRPr="00DD0199" w:rsidRDefault="00DD0199" w:rsidP="00DD0199">
      <w:pPr>
        <w:spacing w:afterLines="50" w:after="120"/>
        <w:ind w:left="284"/>
        <w:jc w:val="both"/>
        <w:rPr>
          <w:i/>
        </w:rPr>
      </w:pPr>
      <w:r w:rsidRPr="00DD0199">
        <w:rPr>
          <w:b/>
          <w:i/>
        </w:rPr>
        <w:t>Proposal 4</w:t>
      </w:r>
      <w:r w:rsidRPr="00DD0199">
        <w:rPr>
          <w:i/>
        </w:rPr>
        <w:t>: DFI is scramble</w:t>
      </w:r>
      <w:r>
        <w:rPr>
          <w:i/>
        </w:rPr>
        <w:t>d</w:t>
      </w:r>
      <w:r w:rsidRPr="00DD0199">
        <w:rPr>
          <w:i/>
        </w:rPr>
        <w:t xml:space="preserve"> by CS-RNTI.</w:t>
      </w:r>
    </w:p>
    <w:p w14:paraId="5F0F52ED" w14:textId="77777777" w:rsidR="00DD0199" w:rsidRDefault="00DD0199" w:rsidP="00DD0199">
      <w:pPr>
        <w:spacing w:afterLines="50" w:after="120"/>
        <w:ind w:left="284"/>
        <w:jc w:val="both"/>
        <w:rPr>
          <w:i/>
          <w:iCs/>
          <w:noProof/>
          <w:lang w:eastAsia="ko-KR"/>
        </w:rPr>
      </w:pPr>
      <w:r w:rsidRPr="00DD0199">
        <w:rPr>
          <w:b/>
          <w:i/>
          <w:iCs/>
          <w:noProof/>
          <w:lang w:eastAsia="ko-KR"/>
        </w:rPr>
        <w:t>Proposal 5</w:t>
      </w:r>
      <w:r w:rsidRPr="000015B5">
        <w:rPr>
          <w:i/>
          <w:iCs/>
          <w:noProof/>
          <w:lang w:eastAsia="ko-KR"/>
        </w:rPr>
        <w:t>: The stop</w:t>
      </w:r>
      <w:r>
        <w:rPr>
          <w:i/>
          <w:iCs/>
          <w:noProof/>
          <w:lang w:eastAsia="ko-KR"/>
        </w:rPr>
        <w:t>ping</w:t>
      </w:r>
      <w:r w:rsidRPr="000015B5">
        <w:rPr>
          <w:i/>
          <w:iCs/>
          <w:noProof/>
          <w:lang w:eastAsia="ko-KR"/>
        </w:rPr>
        <w:t xml:space="preserve"> of </w:t>
      </w:r>
      <w:r w:rsidRPr="00FA753B">
        <w:rPr>
          <w:i/>
          <w:noProof/>
          <w:lang w:eastAsia="ko-KR"/>
        </w:rPr>
        <w:t>cg-RetransmissionTimer</w:t>
      </w:r>
      <w:r w:rsidRPr="000015B5">
        <w:rPr>
          <w:i/>
          <w:iCs/>
          <w:noProof/>
          <w:lang w:eastAsia="ko-KR"/>
        </w:rPr>
        <w:t xml:space="preserve"> </w:t>
      </w:r>
      <w:r>
        <w:rPr>
          <w:i/>
          <w:iCs/>
          <w:noProof/>
          <w:lang w:eastAsia="ko-KR"/>
        </w:rPr>
        <w:t>can be</w:t>
      </w:r>
      <w:r w:rsidRPr="000015B5">
        <w:rPr>
          <w:i/>
          <w:iCs/>
          <w:noProof/>
          <w:lang w:eastAsia="ko-KR"/>
        </w:rPr>
        <w:t xml:space="preserve"> defer</w:t>
      </w:r>
      <w:r>
        <w:rPr>
          <w:i/>
          <w:iCs/>
          <w:noProof/>
          <w:lang w:eastAsia="ko-KR"/>
        </w:rPr>
        <w:t>r</w:t>
      </w:r>
      <w:r w:rsidRPr="000015B5">
        <w:rPr>
          <w:i/>
          <w:iCs/>
          <w:noProof/>
          <w:lang w:eastAsia="ko-KR"/>
        </w:rPr>
        <w:t xml:space="preserve">ed with a </w:t>
      </w:r>
      <w:r>
        <w:rPr>
          <w:i/>
          <w:iCs/>
          <w:noProof/>
          <w:lang w:eastAsia="ko-KR"/>
        </w:rPr>
        <w:t xml:space="preserve">configurable </w:t>
      </w:r>
      <w:r w:rsidRPr="000015B5">
        <w:rPr>
          <w:i/>
          <w:iCs/>
          <w:noProof/>
          <w:lang w:eastAsia="ko-KR"/>
        </w:rPr>
        <w:t xml:space="preserve">offset to allow </w:t>
      </w:r>
      <w:r>
        <w:rPr>
          <w:i/>
          <w:iCs/>
          <w:noProof/>
          <w:lang w:eastAsia="ko-KR"/>
        </w:rPr>
        <w:t>gNB</w:t>
      </w:r>
      <w:r w:rsidRPr="000015B5">
        <w:rPr>
          <w:i/>
          <w:iCs/>
          <w:noProof/>
          <w:lang w:eastAsia="ko-KR"/>
        </w:rPr>
        <w:t xml:space="preserve"> </w:t>
      </w:r>
      <w:r>
        <w:rPr>
          <w:i/>
          <w:iCs/>
          <w:noProof/>
          <w:lang w:eastAsia="ko-KR"/>
        </w:rPr>
        <w:t xml:space="preserve">further </w:t>
      </w:r>
      <w:r w:rsidRPr="000015B5">
        <w:rPr>
          <w:i/>
          <w:iCs/>
          <w:noProof/>
          <w:lang w:eastAsia="ko-KR"/>
        </w:rPr>
        <w:t>scheduding opportunities after sending NACK</w:t>
      </w:r>
      <w:r>
        <w:rPr>
          <w:i/>
          <w:iCs/>
          <w:noProof/>
          <w:lang w:eastAsia="ko-KR"/>
        </w:rPr>
        <w:t xml:space="preserve"> via DFI,</w:t>
      </w:r>
      <w:r w:rsidRPr="000015B5">
        <w:rPr>
          <w:i/>
          <w:iCs/>
          <w:noProof/>
          <w:lang w:eastAsia="ko-KR"/>
        </w:rPr>
        <w:t xml:space="preserve"> without creating collission</w:t>
      </w:r>
      <w:r>
        <w:rPr>
          <w:i/>
          <w:iCs/>
          <w:noProof/>
          <w:lang w:eastAsia="ko-KR"/>
        </w:rPr>
        <w:t>s</w:t>
      </w:r>
      <w:r w:rsidRPr="000015B5">
        <w:rPr>
          <w:i/>
          <w:iCs/>
          <w:noProof/>
          <w:lang w:eastAsia="ko-KR"/>
        </w:rPr>
        <w:t xml:space="preserve"> with UE</w:t>
      </w:r>
      <w:r>
        <w:rPr>
          <w:i/>
          <w:iCs/>
          <w:noProof/>
          <w:lang w:eastAsia="ko-KR"/>
        </w:rPr>
        <w:t>-</w:t>
      </w:r>
      <w:r w:rsidRPr="000015B5">
        <w:rPr>
          <w:i/>
          <w:iCs/>
          <w:noProof/>
          <w:lang w:eastAsia="ko-KR"/>
        </w:rPr>
        <w:t>autonous retransmission</w:t>
      </w:r>
      <w:r>
        <w:rPr>
          <w:i/>
          <w:iCs/>
          <w:noProof/>
          <w:lang w:eastAsia="ko-KR"/>
        </w:rPr>
        <w:t>s</w:t>
      </w:r>
      <w:r w:rsidRPr="000015B5">
        <w:rPr>
          <w:i/>
          <w:iCs/>
          <w:noProof/>
          <w:lang w:eastAsia="ko-KR"/>
        </w:rPr>
        <w:t>.</w:t>
      </w:r>
    </w:p>
    <w:p w14:paraId="5F95FA00" w14:textId="7B23A58D" w:rsidR="00084C5B" w:rsidRPr="00084C5B" w:rsidRDefault="00084C5B">
      <w:pPr>
        <w:jc w:val="both"/>
        <w:rPr>
          <w:b/>
          <w:color w:val="000000"/>
          <w:u w:val="single"/>
          <w:lang w:val="en-US"/>
        </w:rPr>
      </w:pPr>
      <w:r w:rsidRPr="00084C5B">
        <w:rPr>
          <w:b/>
          <w:color w:val="000000"/>
          <w:u w:val="single"/>
          <w:lang w:val="en-US"/>
        </w:rPr>
        <w:t>UCI design</w:t>
      </w:r>
    </w:p>
    <w:p w14:paraId="3AEB27A3" w14:textId="77777777" w:rsidR="00DD0199" w:rsidRDefault="00DD0199" w:rsidP="00DD0199">
      <w:pPr>
        <w:spacing w:afterLines="50" w:after="120"/>
        <w:ind w:left="284"/>
        <w:jc w:val="both"/>
        <w:rPr>
          <w:rFonts w:eastAsiaTheme="minorEastAsia"/>
          <w:szCs w:val="22"/>
          <w:lang w:val="en-US"/>
        </w:rPr>
      </w:pPr>
      <w:r w:rsidRPr="000323B8">
        <w:rPr>
          <w:rFonts w:eastAsiaTheme="minorEastAsia"/>
          <w:b/>
          <w:i/>
          <w:szCs w:val="22"/>
          <w:lang w:val="en-US" w:eastAsia="zh-CN"/>
        </w:rPr>
        <w:t xml:space="preserve">Proposal </w:t>
      </w:r>
      <w:r>
        <w:rPr>
          <w:rFonts w:eastAsiaTheme="minorEastAsia"/>
          <w:b/>
          <w:i/>
          <w:szCs w:val="22"/>
          <w:lang w:val="en-US" w:eastAsia="zh-CN"/>
        </w:rPr>
        <w:t>6</w:t>
      </w:r>
      <w:r w:rsidRPr="000323B8">
        <w:rPr>
          <w:rFonts w:eastAsiaTheme="minorEastAsia"/>
          <w:i/>
          <w:szCs w:val="22"/>
          <w:lang w:val="en-US" w:eastAsia="zh-CN"/>
        </w:rPr>
        <w:t xml:space="preserve">: </w:t>
      </w:r>
      <w:r>
        <w:rPr>
          <w:rFonts w:eastAsiaTheme="minorEastAsia"/>
          <w:i/>
          <w:szCs w:val="22"/>
          <w:lang w:val="en-US" w:eastAsia="zh-CN"/>
        </w:rPr>
        <w:t xml:space="preserve">COT sharing related UCI can be signaled separately ahead of the rest of CG-UCI on PUCCH to allow for timely decoding of COT sharing related control information1. </w:t>
      </w:r>
    </w:p>
    <w:p w14:paraId="6A5C6277" w14:textId="77777777" w:rsidR="00DD0199" w:rsidRPr="000323B8" w:rsidRDefault="00DD0199" w:rsidP="00DD0199">
      <w:pPr>
        <w:spacing w:afterLines="50" w:after="120"/>
        <w:ind w:left="284"/>
        <w:jc w:val="both"/>
        <w:rPr>
          <w:rFonts w:eastAsiaTheme="minorEastAsia"/>
          <w:i/>
          <w:szCs w:val="22"/>
          <w:lang w:val="en-US" w:eastAsia="zh-CN"/>
        </w:rPr>
      </w:pPr>
      <w:r w:rsidRPr="000323B8">
        <w:rPr>
          <w:rFonts w:eastAsiaTheme="minorEastAsia"/>
          <w:b/>
          <w:i/>
          <w:szCs w:val="22"/>
          <w:lang w:val="en-US" w:eastAsia="zh-CN"/>
        </w:rPr>
        <w:t xml:space="preserve">Proposal </w:t>
      </w:r>
      <w:r>
        <w:rPr>
          <w:rFonts w:eastAsiaTheme="minorEastAsia"/>
          <w:b/>
          <w:i/>
          <w:szCs w:val="22"/>
          <w:lang w:val="en-US" w:eastAsia="zh-CN"/>
        </w:rPr>
        <w:t>7</w:t>
      </w:r>
      <w:r w:rsidRPr="000323B8">
        <w:rPr>
          <w:rFonts w:eastAsiaTheme="minorEastAsia"/>
          <w:i/>
          <w:szCs w:val="22"/>
          <w:lang w:val="en-US" w:eastAsia="zh-CN"/>
        </w:rPr>
        <w:t>: CRC</w:t>
      </w:r>
      <w:r>
        <w:rPr>
          <w:rFonts w:eastAsiaTheme="minorEastAsia"/>
          <w:i/>
          <w:szCs w:val="22"/>
          <w:lang w:val="en-US" w:eastAsia="zh-CN"/>
        </w:rPr>
        <w:t xml:space="preserve"> and UE ID</w:t>
      </w:r>
      <w:r w:rsidRPr="000323B8">
        <w:rPr>
          <w:rFonts w:eastAsiaTheme="minorEastAsia"/>
          <w:i/>
          <w:szCs w:val="22"/>
          <w:lang w:val="en-US" w:eastAsia="zh-CN"/>
        </w:rPr>
        <w:t xml:space="preserve"> should be included in CG-UCI.</w:t>
      </w:r>
    </w:p>
    <w:p w14:paraId="753A6FA8" w14:textId="77777777" w:rsidR="00DD0199" w:rsidRDefault="00DD0199" w:rsidP="00DD0199">
      <w:pPr>
        <w:overflowPunct/>
        <w:autoSpaceDE/>
        <w:autoSpaceDN/>
        <w:adjustRightInd/>
        <w:spacing w:after="0"/>
        <w:ind w:left="284"/>
        <w:contextualSpacing/>
        <w:rPr>
          <w:rFonts w:ascii="Times" w:eastAsia="Batang" w:hAnsi="Times"/>
          <w:color w:val="595959" w:themeColor="text1" w:themeTint="A6"/>
          <w:kern w:val="24"/>
          <w:sz w:val="18"/>
          <w:lang w:val="en-US"/>
        </w:rPr>
      </w:pPr>
      <w:r w:rsidRPr="00DD0199">
        <w:rPr>
          <w:rFonts w:eastAsiaTheme="minorEastAsia"/>
          <w:b/>
          <w:i/>
          <w:szCs w:val="22"/>
          <w:lang w:val="en-US" w:eastAsia="zh-CN"/>
        </w:rPr>
        <w:t>Proposal 8</w:t>
      </w:r>
      <w:r w:rsidRPr="004469C5">
        <w:rPr>
          <w:rFonts w:eastAsiaTheme="minorEastAsia"/>
          <w:i/>
          <w:szCs w:val="22"/>
          <w:lang w:val="en-US" w:eastAsia="zh-CN"/>
        </w:rPr>
        <w:t>: CAPC should be included in CG-UCI.</w:t>
      </w:r>
    </w:p>
    <w:p w14:paraId="5DDA669B" w14:textId="77777777" w:rsidR="00DD0199" w:rsidRDefault="00DD0199" w:rsidP="00DD0199">
      <w:pPr>
        <w:spacing w:afterLines="50" w:after="120"/>
        <w:ind w:left="284"/>
        <w:jc w:val="both"/>
        <w:rPr>
          <w:rFonts w:eastAsiaTheme="minorEastAsia"/>
          <w:i/>
          <w:szCs w:val="22"/>
          <w:lang w:val="en-US"/>
        </w:rPr>
      </w:pPr>
      <w:r w:rsidRPr="00DD0199">
        <w:rPr>
          <w:rFonts w:eastAsiaTheme="minorEastAsia"/>
          <w:b/>
          <w:i/>
          <w:szCs w:val="22"/>
          <w:lang w:val="en-US" w:eastAsia="zh-CN"/>
        </w:rPr>
        <w:t>Proposal 9</w:t>
      </w:r>
      <w:r w:rsidRPr="004469C5">
        <w:rPr>
          <w:rFonts w:eastAsiaTheme="minorEastAsia"/>
          <w:i/>
          <w:szCs w:val="22"/>
          <w:lang w:val="en-US" w:eastAsia="zh-CN"/>
        </w:rPr>
        <w:t>:</w:t>
      </w:r>
      <w:r>
        <w:rPr>
          <w:rFonts w:eastAsiaTheme="minorEastAsia"/>
          <w:i/>
          <w:szCs w:val="22"/>
          <w:lang w:val="en-US" w:eastAsia="zh-CN"/>
        </w:rPr>
        <w:t xml:space="preserve"> </w:t>
      </w:r>
      <w:r w:rsidRPr="00530D2A">
        <w:rPr>
          <w:rFonts w:eastAsiaTheme="minorEastAsia"/>
          <w:i/>
          <w:szCs w:val="22"/>
          <w:lang w:val="en-US"/>
        </w:rPr>
        <w:t>In case of a collision between HARQ-ACK and CG-PUSCH, the CG-PUSCH is dropped.</w:t>
      </w:r>
    </w:p>
    <w:p w14:paraId="1E9F3BC7" w14:textId="77777777" w:rsidR="00DD0199" w:rsidRPr="00D23788" w:rsidRDefault="00DD0199" w:rsidP="00DD0199">
      <w:pPr>
        <w:spacing w:afterLines="50" w:after="120"/>
        <w:ind w:left="284"/>
        <w:jc w:val="both"/>
        <w:rPr>
          <w:rFonts w:eastAsiaTheme="minorEastAsia"/>
          <w:szCs w:val="22"/>
          <w:lang w:val="en-US"/>
        </w:rPr>
      </w:pPr>
      <w:r w:rsidRPr="000323B8">
        <w:rPr>
          <w:rFonts w:eastAsiaTheme="minorEastAsia"/>
          <w:b/>
          <w:bCs/>
          <w:i/>
          <w:iCs/>
          <w:lang w:val="en-US"/>
        </w:rPr>
        <w:t xml:space="preserve">Proposal </w:t>
      </w:r>
      <w:r>
        <w:rPr>
          <w:rFonts w:eastAsiaTheme="minorEastAsia"/>
          <w:b/>
          <w:bCs/>
          <w:i/>
          <w:iCs/>
          <w:lang w:val="en-US"/>
        </w:rPr>
        <w:t>10</w:t>
      </w:r>
      <w:r w:rsidRPr="000323B8">
        <w:rPr>
          <w:rFonts w:eastAsiaTheme="minorEastAsia"/>
          <w:b/>
          <w:bCs/>
          <w:i/>
          <w:iCs/>
          <w:lang w:val="en-US"/>
        </w:rPr>
        <w:t xml:space="preserve">: </w:t>
      </w:r>
      <w:r w:rsidRPr="000323B8">
        <w:rPr>
          <w:i/>
          <w:lang w:val="en-US" w:eastAsia="zh-CN"/>
        </w:rPr>
        <w:t>To facilitate COT sharing, the UE will need to provide to the gNB information about CAPC, COT structure/duration, and possibly also the TX power assumed when acquiring the COT.</w:t>
      </w:r>
    </w:p>
    <w:p w14:paraId="26BCA21C" w14:textId="41DA41B5" w:rsidR="00084C5B" w:rsidRPr="00084C5B" w:rsidRDefault="00084C5B">
      <w:pPr>
        <w:jc w:val="both"/>
        <w:rPr>
          <w:b/>
          <w:bCs/>
          <w:u w:val="single"/>
          <w:lang w:val="en-US"/>
        </w:rPr>
      </w:pPr>
      <w:r w:rsidRPr="00084C5B">
        <w:rPr>
          <w:b/>
          <w:bCs/>
          <w:u w:val="single"/>
          <w:lang w:val="en-US"/>
        </w:rPr>
        <w:t>Support for URLLC in NR-U</w:t>
      </w:r>
    </w:p>
    <w:p w14:paraId="47D1C991" w14:textId="77777777" w:rsidR="00DD0199" w:rsidRPr="000323B8" w:rsidRDefault="00DD0199" w:rsidP="00DD0199">
      <w:pPr>
        <w:spacing w:beforeLines="50" w:before="120"/>
        <w:ind w:left="284"/>
        <w:jc w:val="both"/>
        <w:rPr>
          <w:i/>
          <w:lang w:val="en-US" w:eastAsia="zh-CN"/>
        </w:rPr>
      </w:pPr>
      <w:r w:rsidRPr="000323B8">
        <w:rPr>
          <w:b/>
          <w:i/>
          <w:lang w:val="en-US" w:eastAsia="zh-CN"/>
        </w:rPr>
        <w:t xml:space="preserve">Observation </w:t>
      </w:r>
      <w:r>
        <w:rPr>
          <w:b/>
          <w:i/>
          <w:lang w:val="en-US" w:eastAsia="zh-CN"/>
        </w:rPr>
        <w:t>1</w:t>
      </w:r>
      <w:r w:rsidRPr="000323B8">
        <w:rPr>
          <w:i/>
          <w:lang w:val="en-US" w:eastAsia="zh-CN"/>
        </w:rPr>
        <w:t xml:space="preserve">: The most important use case for UL transmission with configured grant in NR-U is </w:t>
      </w:r>
      <w:proofErr w:type="spellStart"/>
      <w:r w:rsidRPr="000323B8">
        <w:rPr>
          <w:i/>
          <w:lang w:val="en-US" w:eastAsia="zh-CN"/>
        </w:rPr>
        <w:t>eMBB</w:t>
      </w:r>
      <w:proofErr w:type="spellEnd"/>
      <w:r w:rsidRPr="000323B8">
        <w:rPr>
          <w:i/>
          <w:lang w:val="en-US" w:eastAsia="zh-CN"/>
        </w:rPr>
        <w:t>.</w:t>
      </w:r>
    </w:p>
    <w:p w14:paraId="562E898E" w14:textId="77777777" w:rsidR="00DD0199" w:rsidRDefault="00DD0199" w:rsidP="00DD0199">
      <w:pPr>
        <w:spacing w:beforeLines="50" w:before="120"/>
        <w:ind w:left="284"/>
        <w:jc w:val="both"/>
        <w:rPr>
          <w:i/>
          <w:lang w:val="en-US"/>
        </w:rPr>
      </w:pPr>
      <w:r w:rsidRPr="000323B8">
        <w:rPr>
          <w:b/>
          <w:i/>
          <w:lang w:val="en-US"/>
        </w:rPr>
        <w:t xml:space="preserve">Proposal </w:t>
      </w:r>
      <w:r>
        <w:rPr>
          <w:b/>
          <w:i/>
          <w:lang w:val="en-US"/>
        </w:rPr>
        <w:t>11</w:t>
      </w:r>
      <w:r w:rsidRPr="000323B8">
        <w:rPr>
          <w:i/>
          <w:lang w:val="en-US"/>
        </w:rPr>
        <w:t xml:space="preserve">: Postpone the addition of URLLC specific features to NR-U until more concrete mechanism are concluded for licensed band NR in the Rel-16 URLLC SI. </w:t>
      </w:r>
    </w:p>
    <w:p w14:paraId="72F85980" w14:textId="3AE26EF2" w:rsidR="00084C5B" w:rsidRPr="00084C5B" w:rsidRDefault="00084C5B">
      <w:pPr>
        <w:jc w:val="both"/>
        <w:rPr>
          <w:b/>
          <w:bCs/>
          <w:u w:val="single"/>
          <w:lang w:val="en-US"/>
        </w:rPr>
      </w:pPr>
      <w:r w:rsidRPr="00084C5B">
        <w:rPr>
          <w:b/>
          <w:color w:val="000000"/>
          <w:u w:val="single"/>
          <w:lang w:val="en-US"/>
        </w:rPr>
        <w:t xml:space="preserve">Time domain </w:t>
      </w:r>
      <w:r w:rsidRPr="00084C5B">
        <w:rPr>
          <w:b/>
          <w:szCs w:val="32"/>
          <w:u w:val="single"/>
          <w:lang w:val="en-US"/>
        </w:rPr>
        <w:t>resource allocation</w:t>
      </w:r>
    </w:p>
    <w:p w14:paraId="0AD08DDF" w14:textId="77777777" w:rsidR="00DD0199" w:rsidRDefault="00DD0199" w:rsidP="00DD0199">
      <w:pPr>
        <w:spacing w:beforeLines="50" w:before="120"/>
        <w:ind w:left="284"/>
        <w:jc w:val="both"/>
        <w:rPr>
          <w:i/>
          <w:lang w:val="en-US" w:eastAsia="zh-CN"/>
        </w:rPr>
      </w:pPr>
      <w:r w:rsidRPr="000323B8">
        <w:rPr>
          <w:b/>
          <w:i/>
          <w:lang w:val="en-US" w:eastAsia="zh-CN"/>
        </w:rPr>
        <w:t xml:space="preserve">Observation </w:t>
      </w:r>
      <w:r>
        <w:rPr>
          <w:b/>
          <w:i/>
          <w:lang w:val="en-US" w:eastAsia="zh-CN"/>
        </w:rPr>
        <w:t>2</w:t>
      </w:r>
      <w:r w:rsidRPr="000323B8">
        <w:rPr>
          <w:i/>
          <w:lang w:val="en-US" w:eastAsia="zh-CN"/>
        </w:rPr>
        <w:t xml:space="preserve">: </w:t>
      </w:r>
      <w:r>
        <w:rPr>
          <w:i/>
          <w:lang w:val="en-US" w:eastAsia="zh-CN"/>
        </w:rPr>
        <w:t>D</w:t>
      </w:r>
      <w:r w:rsidRPr="00611423">
        <w:rPr>
          <w:i/>
          <w:lang w:val="en-US" w:eastAsia="zh-CN"/>
        </w:rPr>
        <w:t>etailed design of sub-slot resource indication should be concluded only after there is a clear understanding on multiple UE starting time offsets</w:t>
      </w:r>
      <w:r>
        <w:rPr>
          <w:i/>
          <w:lang w:val="en-US" w:eastAsia="zh-CN"/>
        </w:rPr>
        <w:t xml:space="preserve"> and </w:t>
      </w:r>
      <w:r w:rsidRPr="00400A7B">
        <w:rPr>
          <w:i/>
          <w:lang w:val="en-US" w:eastAsia="zh-CN"/>
        </w:rPr>
        <w:t>multi-TTI UL grant design</w:t>
      </w:r>
    </w:p>
    <w:p w14:paraId="165ED3B8" w14:textId="28E84C36" w:rsidR="00084C5B" w:rsidRPr="00084C5B" w:rsidRDefault="00084C5B">
      <w:pPr>
        <w:jc w:val="both"/>
        <w:rPr>
          <w:b/>
          <w:u w:val="single"/>
          <w:lang w:val="en-US"/>
        </w:rPr>
      </w:pPr>
      <w:r w:rsidRPr="00084C5B">
        <w:rPr>
          <w:b/>
          <w:u w:val="single"/>
          <w:lang w:val="en-US"/>
        </w:rPr>
        <w:t>Power Control for Configured Grants</w:t>
      </w:r>
    </w:p>
    <w:p w14:paraId="07C6AA92" w14:textId="77777777" w:rsidR="00DD0199" w:rsidRPr="000323B8" w:rsidRDefault="00DD0199" w:rsidP="00DD0199">
      <w:pPr>
        <w:spacing w:afterLines="50" w:after="120"/>
        <w:ind w:left="284"/>
        <w:jc w:val="both"/>
        <w:rPr>
          <w:rFonts w:eastAsiaTheme="minorEastAsia"/>
          <w:i/>
          <w:szCs w:val="22"/>
          <w:lang w:val="en-US"/>
        </w:rPr>
      </w:pPr>
      <w:r w:rsidRPr="000323B8">
        <w:rPr>
          <w:rFonts w:eastAsiaTheme="minorEastAsia"/>
          <w:b/>
          <w:i/>
          <w:szCs w:val="22"/>
          <w:lang w:val="en-US"/>
        </w:rPr>
        <w:t xml:space="preserve">Proposal </w:t>
      </w:r>
      <w:r>
        <w:rPr>
          <w:rFonts w:eastAsiaTheme="minorEastAsia"/>
          <w:b/>
          <w:i/>
          <w:szCs w:val="22"/>
          <w:lang w:val="en-US"/>
        </w:rPr>
        <w:t>12</w:t>
      </w:r>
      <w:r w:rsidRPr="000323B8">
        <w:rPr>
          <w:rFonts w:eastAsiaTheme="minorEastAsia"/>
          <w:i/>
          <w:szCs w:val="22"/>
          <w:lang w:val="en-US"/>
        </w:rPr>
        <w:t xml:space="preserve">: A UE </w:t>
      </w:r>
      <w:proofErr w:type="gramStart"/>
      <w:r w:rsidRPr="000323B8">
        <w:rPr>
          <w:rFonts w:eastAsiaTheme="minorEastAsia"/>
          <w:i/>
          <w:szCs w:val="22"/>
          <w:lang w:val="en-US"/>
        </w:rPr>
        <w:t>is allowed to</w:t>
      </w:r>
      <w:proofErr w:type="gramEnd"/>
      <w:r w:rsidRPr="000323B8">
        <w:rPr>
          <w:rFonts w:eastAsiaTheme="minorEastAsia"/>
          <w:i/>
          <w:szCs w:val="22"/>
          <w:lang w:val="en-US"/>
        </w:rPr>
        <w:t xml:space="preserve"> adjust (reduce) the </w:t>
      </w:r>
      <w:proofErr w:type="spellStart"/>
      <w:r w:rsidRPr="000323B8">
        <w:rPr>
          <w:rFonts w:eastAsiaTheme="minorEastAsia"/>
          <w:i/>
          <w:szCs w:val="22"/>
          <w:lang w:val="en-US"/>
        </w:rPr>
        <w:t>tx</w:t>
      </w:r>
      <w:proofErr w:type="spellEnd"/>
      <w:r w:rsidRPr="000323B8">
        <w:rPr>
          <w:rFonts w:eastAsiaTheme="minorEastAsia"/>
          <w:i/>
          <w:szCs w:val="22"/>
          <w:lang w:val="en-US"/>
        </w:rPr>
        <w:t xml:space="preserve"> power for NR-U CG transmissions to some extent to allow for accessing the channel with higher ED threshold. </w:t>
      </w:r>
    </w:p>
    <w:p w14:paraId="6B8A5251" w14:textId="77777777" w:rsidR="00DD0199" w:rsidRPr="000323B8" w:rsidRDefault="00DD0199" w:rsidP="00DD0199">
      <w:pPr>
        <w:spacing w:afterLines="50" w:after="120"/>
        <w:ind w:left="284"/>
        <w:jc w:val="both"/>
        <w:rPr>
          <w:rFonts w:eastAsiaTheme="minorEastAsia"/>
          <w:szCs w:val="22"/>
          <w:lang w:val="en-US"/>
        </w:rPr>
      </w:pPr>
      <w:r w:rsidRPr="000323B8">
        <w:rPr>
          <w:rFonts w:eastAsiaTheme="minorEastAsia"/>
          <w:b/>
          <w:i/>
          <w:szCs w:val="22"/>
          <w:lang w:val="en-US"/>
        </w:rPr>
        <w:t xml:space="preserve">Proposal </w:t>
      </w:r>
      <w:r>
        <w:rPr>
          <w:rFonts w:eastAsiaTheme="minorEastAsia"/>
          <w:b/>
          <w:i/>
          <w:szCs w:val="22"/>
          <w:lang w:val="en-US"/>
        </w:rPr>
        <w:t>13</w:t>
      </w:r>
      <w:r w:rsidRPr="000323B8">
        <w:rPr>
          <w:rFonts w:eastAsiaTheme="minorEastAsia"/>
          <w:i/>
          <w:szCs w:val="22"/>
          <w:lang w:val="en-US"/>
        </w:rPr>
        <w:t xml:space="preserve">: Transmit power for the CP extension used for collision avoidance, and the following CG-PUSCH data are considered separately. </w:t>
      </w:r>
      <w:r w:rsidRPr="000323B8">
        <w:rPr>
          <w:rFonts w:eastAsiaTheme="minorEastAsia"/>
          <w:szCs w:val="22"/>
          <w:lang w:val="en-US"/>
        </w:rPr>
        <w:t xml:space="preserve">    </w:t>
      </w:r>
    </w:p>
    <w:p w14:paraId="735BE8D2" w14:textId="5DF47919" w:rsidR="00084C5B" w:rsidRPr="00084C5B" w:rsidRDefault="00084C5B">
      <w:pPr>
        <w:jc w:val="both"/>
        <w:rPr>
          <w:b/>
          <w:bCs/>
          <w:u w:val="single"/>
          <w:lang w:val="en-US"/>
        </w:rPr>
      </w:pPr>
      <w:r w:rsidRPr="00084C5B">
        <w:rPr>
          <w:b/>
          <w:u w:val="single"/>
          <w:lang w:val="en-US"/>
        </w:rPr>
        <w:t>CBG based transmission in configured grant</w:t>
      </w:r>
    </w:p>
    <w:p w14:paraId="4125A336" w14:textId="77777777" w:rsidR="00DD0199" w:rsidRPr="000323B8" w:rsidRDefault="00DD0199" w:rsidP="00DD0199">
      <w:pPr>
        <w:ind w:firstLine="284"/>
        <w:jc w:val="both"/>
        <w:rPr>
          <w:i/>
          <w:iCs/>
          <w:szCs w:val="22"/>
          <w:lang w:val="en-US"/>
        </w:rPr>
      </w:pPr>
      <w:r w:rsidRPr="000323B8">
        <w:rPr>
          <w:b/>
          <w:bCs/>
          <w:i/>
          <w:iCs/>
          <w:szCs w:val="22"/>
          <w:lang w:val="en-US"/>
        </w:rPr>
        <w:t xml:space="preserve">Proposal </w:t>
      </w:r>
      <w:r>
        <w:rPr>
          <w:b/>
          <w:bCs/>
          <w:i/>
          <w:iCs/>
          <w:szCs w:val="22"/>
          <w:lang w:val="en-US"/>
        </w:rPr>
        <w:t>14</w:t>
      </w:r>
      <w:r w:rsidRPr="000323B8">
        <w:rPr>
          <w:i/>
          <w:iCs/>
          <w:szCs w:val="22"/>
          <w:lang w:val="en-US"/>
        </w:rPr>
        <w:t>: Support CBG based retransmissions in configured grant resources.</w:t>
      </w:r>
    </w:p>
    <w:p w14:paraId="44F78DA8" w14:textId="7270CCFD" w:rsidR="00084C5B" w:rsidRDefault="00084C5B">
      <w:pPr>
        <w:jc w:val="both"/>
        <w:rPr>
          <w:bCs/>
          <w:lang w:val="en-US"/>
        </w:rPr>
      </w:pPr>
    </w:p>
    <w:p w14:paraId="2F0729C1" w14:textId="77777777" w:rsidR="0034111C" w:rsidRPr="004764D6" w:rsidRDefault="0034111C">
      <w:pPr>
        <w:pStyle w:val="Heading1"/>
        <w:rPr>
          <w:sz w:val="32"/>
          <w:lang w:val="en-US"/>
        </w:rPr>
      </w:pPr>
      <w:r w:rsidRPr="004764D6">
        <w:rPr>
          <w:sz w:val="32"/>
          <w:lang w:val="en-US"/>
        </w:rPr>
        <w:t>References</w:t>
      </w:r>
      <w:r w:rsidR="00A2459D" w:rsidRPr="004764D6">
        <w:rPr>
          <w:sz w:val="32"/>
          <w:lang w:val="en-US"/>
        </w:rPr>
        <w:t xml:space="preserve"> </w:t>
      </w:r>
    </w:p>
    <w:p w14:paraId="12E30482" w14:textId="6FBC10FB" w:rsidR="000D47F3" w:rsidRPr="004764D6" w:rsidRDefault="009339A1" w:rsidP="000D47F3">
      <w:pPr>
        <w:numPr>
          <w:ilvl w:val="0"/>
          <w:numId w:val="1"/>
        </w:numPr>
        <w:rPr>
          <w:szCs w:val="18"/>
          <w:lang w:val="en-US"/>
        </w:rPr>
      </w:pPr>
      <w:bookmarkStart w:id="1" w:name="_Ref488061725"/>
      <w:r w:rsidRPr="004764D6">
        <w:rPr>
          <w:lang w:val="en-US"/>
        </w:rPr>
        <w:t>Chairman’s Notes, RAN1 WG</w:t>
      </w:r>
      <w:r w:rsidR="00C51963" w:rsidRPr="004764D6">
        <w:rPr>
          <w:lang w:val="en-US"/>
        </w:rPr>
        <w:t xml:space="preserve"> meeting</w:t>
      </w:r>
      <w:r w:rsidRPr="004764D6">
        <w:rPr>
          <w:lang w:val="en-US"/>
        </w:rPr>
        <w:t xml:space="preserve"> #9</w:t>
      </w:r>
      <w:bookmarkEnd w:id="1"/>
      <w:r w:rsidR="00512563" w:rsidRPr="004764D6">
        <w:rPr>
          <w:lang w:val="en-US"/>
        </w:rPr>
        <w:t>3</w:t>
      </w:r>
    </w:p>
    <w:p w14:paraId="09D904B0" w14:textId="3D2B33ED" w:rsidR="00C51963" w:rsidRPr="00E40563" w:rsidRDefault="00C51963" w:rsidP="000D47F3">
      <w:pPr>
        <w:numPr>
          <w:ilvl w:val="0"/>
          <w:numId w:val="1"/>
        </w:numPr>
        <w:rPr>
          <w:szCs w:val="18"/>
          <w:lang w:val="en-US"/>
        </w:rPr>
      </w:pPr>
      <w:r w:rsidRPr="004764D6">
        <w:rPr>
          <w:lang w:val="en-US"/>
        </w:rPr>
        <w:t>Chairman’s Notes, RAN1 WG meeting #96</w:t>
      </w:r>
    </w:p>
    <w:p w14:paraId="1632681D" w14:textId="5C8032D6" w:rsidR="00E40563" w:rsidRPr="004764D6" w:rsidRDefault="00E40563" w:rsidP="00E40563">
      <w:pPr>
        <w:pStyle w:val="Heading1"/>
        <w:rPr>
          <w:sz w:val="32"/>
          <w:lang w:val="en-US"/>
        </w:rPr>
      </w:pPr>
      <w:r>
        <w:rPr>
          <w:sz w:val="32"/>
          <w:lang w:val="en-US"/>
        </w:rPr>
        <w:t>APPENDIX</w:t>
      </w:r>
    </w:p>
    <w:p w14:paraId="7A6C2DB0" w14:textId="77777777" w:rsidR="00E40563" w:rsidRPr="0039528D" w:rsidRDefault="00E40563" w:rsidP="00E40563">
      <w:pPr>
        <w:spacing w:after="120"/>
        <w:jc w:val="both"/>
        <w:rPr>
          <w:szCs w:val="22"/>
          <w:lang w:val="en-US" w:eastAsia="zh-CN"/>
        </w:rPr>
      </w:pPr>
      <w:r w:rsidRPr="0039528D">
        <w:rPr>
          <w:szCs w:val="22"/>
          <w:lang w:val="en-US" w:eastAsia="zh-CN"/>
        </w:rPr>
        <w:t>RAN1 AH1901:</w:t>
      </w:r>
    </w:p>
    <w:p w14:paraId="2321B013"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5E6C9B8C"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For configured grant resource configuration in time domain, the following alternatives are to be studied with more detailed proposal and analysis, strive to down-select in RAN1#96:</w:t>
      </w:r>
    </w:p>
    <w:p w14:paraId="0798311D" w14:textId="77777777" w:rsidR="00E40563" w:rsidRPr="00CE7E60" w:rsidRDefault="00E40563" w:rsidP="00E40563">
      <w:pPr>
        <w:numPr>
          <w:ilvl w:val="0"/>
          <w:numId w:val="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Alt. 1: Bitmap based approach as baseline with potential enhancement</w:t>
      </w:r>
    </w:p>
    <w:p w14:paraId="74A0E48C" w14:textId="77777777" w:rsidR="00E40563" w:rsidRPr="00CE7E60" w:rsidRDefault="00E40563" w:rsidP="00E40563">
      <w:pPr>
        <w:numPr>
          <w:ilvl w:val="1"/>
          <w:numId w:val="7"/>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5B6CC5D8" w14:textId="77777777" w:rsidR="00E40563" w:rsidRPr="00CE7E60" w:rsidRDefault="00E40563" w:rsidP="00E40563">
      <w:pPr>
        <w:numPr>
          <w:ilvl w:val="0"/>
          <w:numId w:val="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Alt. 2: NR Rel-15 based time domain resource allocation approach as baseline with potential enhancement</w:t>
      </w:r>
    </w:p>
    <w:p w14:paraId="76EEDA63" w14:textId="77777777" w:rsidR="00E40563" w:rsidRPr="00CE7E60" w:rsidRDefault="00E40563" w:rsidP="00E40563">
      <w:pPr>
        <w:numPr>
          <w:ilvl w:val="1"/>
          <w:numId w:val="7"/>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443D0FE3"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75973E1F" w14:textId="77777777" w:rsidR="00E40563" w:rsidRPr="00CE7E60" w:rsidRDefault="00E40563" w:rsidP="00E40563">
      <w:pPr>
        <w:numPr>
          <w:ilvl w:val="0"/>
          <w:numId w:val="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Support multiple UE starting time offsets with sub-symbol granularity with </w:t>
      </w:r>
      <w:proofErr w:type="spellStart"/>
      <w:r w:rsidRPr="00CE7E60">
        <w:rPr>
          <w:rFonts w:ascii="Times" w:eastAsia="Batang" w:hAnsi="Times"/>
          <w:color w:val="68717A"/>
          <w:kern w:val="24"/>
          <w:sz w:val="18"/>
          <w:szCs w:val="18"/>
          <w:lang w:val="en-US"/>
        </w:rPr>
        <w:t>FeLAA</w:t>
      </w:r>
      <w:proofErr w:type="spellEnd"/>
      <w:r w:rsidRPr="00CE7E60">
        <w:rPr>
          <w:rFonts w:ascii="Times" w:eastAsia="Batang" w:hAnsi="Times"/>
          <w:color w:val="68717A"/>
          <w:kern w:val="24"/>
          <w:sz w:val="18"/>
          <w:szCs w:val="18"/>
          <w:lang w:val="en-US"/>
        </w:rPr>
        <w:t xml:space="preserve"> AUL approach as the baseline</w:t>
      </w:r>
    </w:p>
    <w:p w14:paraId="4637101D"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FFS: Enhancements specific to NRU</w:t>
      </w:r>
    </w:p>
    <w:p w14:paraId="49721541" w14:textId="77777777" w:rsidR="00E40563" w:rsidRPr="00CE7E60" w:rsidRDefault="00E40563" w:rsidP="00E40563">
      <w:pPr>
        <w:numPr>
          <w:ilvl w:val="0"/>
          <w:numId w:val="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Companies are encouraged to provide views and analysis on the following issues:</w:t>
      </w:r>
    </w:p>
    <w:p w14:paraId="38A64DF5"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to support allowing the UE to start transmission later than the starting symbol as indicated in configured grant based on LBT outcome</w:t>
      </w:r>
    </w:p>
    <w:p w14:paraId="5F0986B2" w14:textId="77777777" w:rsidR="00E40563" w:rsidRPr="00CE7E60" w:rsidRDefault="00E40563" w:rsidP="00E40563">
      <w:pPr>
        <w:numPr>
          <w:ilvl w:val="2"/>
          <w:numId w:val="8"/>
        </w:numPr>
        <w:tabs>
          <w:tab w:val="clear" w:pos="2160"/>
          <w:tab w:val="num" w:pos="2444"/>
        </w:tabs>
        <w:overflowPunct/>
        <w:autoSpaceDE/>
        <w:autoSpaceDN/>
        <w:adjustRightInd/>
        <w:spacing w:after="0"/>
        <w:ind w:left="4244"/>
        <w:contextualSpacing/>
        <w:rPr>
          <w:rFonts w:eastAsia="Times New Roman"/>
          <w:sz w:val="14"/>
          <w:szCs w:val="24"/>
          <w:lang w:val="en-US"/>
        </w:rPr>
      </w:pPr>
      <w:r w:rsidRPr="00CE7E60">
        <w:rPr>
          <w:rFonts w:ascii="Times" w:eastAsia="Batang" w:hAnsi="Times"/>
          <w:color w:val="68717A"/>
          <w:kern w:val="24"/>
          <w:sz w:val="14"/>
          <w:szCs w:val="14"/>
          <w:lang w:val="en-US"/>
        </w:rPr>
        <w:t>If yes, multiple starting positions within a slot for a configured grant configuration;</w:t>
      </w:r>
    </w:p>
    <w:p w14:paraId="0B813A93"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Alt. 1: subset of symbols</w:t>
      </w:r>
    </w:p>
    <w:p w14:paraId="77B0E00F"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Alt. 2: any symbol</w:t>
      </w:r>
    </w:p>
    <w:p w14:paraId="5790844D"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gNB knowledge of starting symbol, whether UE indicates to gNB</w:t>
      </w:r>
    </w:p>
    <w:p w14:paraId="5E306AB1"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signaling details</w:t>
      </w:r>
    </w:p>
    <w:p w14:paraId="0279F7A6"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whether similar design for scheduled grant and configured grant</w:t>
      </w:r>
    </w:p>
    <w:p w14:paraId="1C1E4BA3"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the ending symbol can be punctured</w:t>
      </w:r>
    </w:p>
    <w:p w14:paraId="514865C3"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the position of the ending symbol can be shifted depending on the starting position due to LBT procedures</w:t>
      </w:r>
    </w:p>
    <w:p w14:paraId="6174C780"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u w:val="single"/>
        </w:rPr>
        <w:t>Conclusion:</w:t>
      </w:r>
    </w:p>
    <w:p w14:paraId="58165549"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 xml:space="preserve">The following aspects should be discussed further as part of the channel access discussions </w:t>
      </w:r>
    </w:p>
    <w:p w14:paraId="6BD2BEEA" w14:textId="77777777" w:rsidR="00E40563" w:rsidRPr="00CE7E60" w:rsidRDefault="00E40563" w:rsidP="00E40563">
      <w:pPr>
        <w:numPr>
          <w:ilvl w:val="0"/>
          <w:numId w:val="9"/>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0EF2F858" w14:textId="77777777" w:rsidR="00E40563" w:rsidRPr="00CE7E60" w:rsidRDefault="00E40563" w:rsidP="00E40563">
      <w:pPr>
        <w:numPr>
          <w:ilvl w:val="0"/>
          <w:numId w:val="9"/>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lastRenderedPageBreak/>
        <w:t xml:space="preserve">Details of COT sharing related to NRU configured grant including details and limitations on UE-initiated COT sharing with gNB and configured grant UL transmissions within gNB acquired COT </w:t>
      </w:r>
    </w:p>
    <w:p w14:paraId="1A2DF9A6"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rPr>
        <w:t>Agreement:</w:t>
      </w:r>
    </w:p>
    <w:p w14:paraId="70CF1930"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54063601"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HARQ ID</w:t>
      </w:r>
    </w:p>
    <w:p w14:paraId="0D52B00A"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NDI</w:t>
      </w:r>
    </w:p>
    <w:p w14:paraId="383823C9"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RV</w:t>
      </w:r>
    </w:p>
    <w:p w14:paraId="5CC199AE"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0A3182E1" w14:textId="77777777" w:rsidR="00E40563" w:rsidRPr="00FC40D4"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4CC20240" w14:textId="77777777" w:rsidR="00084C5B" w:rsidRDefault="00084C5B" w:rsidP="00E40563">
      <w:pPr>
        <w:spacing w:after="120"/>
        <w:jc w:val="both"/>
        <w:rPr>
          <w:szCs w:val="22"/>
          <w:lang w:val="en-US" w:eastAsia="zh-CN"/>
        </w:rPr>
      </w:pPr>
    </w:p>
    <w:p w14:paraId="28769CF9" w14:textId="0F65BAF5" w:rsidR="00E40563" w:rsidRPr="0039528D" w:rsidRDefault="00E40563" w:rsidP="00E40563">
      <w:pPr>
        <w:spacing w:after="120"/>
        <w:jc w:val="both"/>
        <w:rPr>
          <w:szCs w:val="22"/>
          <w:lang w:val="en-US" w:eastAsia="zh-CN"/>
        </w:rPr>
      </w:pPr>
      <w:r w:rsidRPr="0039528D">
        <w:rPr>
          <w:szCs w:val="22"/>
          <w:lang w:val="en-US" w:eastAsia="zh-CN"/>
        </w:rPr>
        <w:t>RAN1 #96:</w:t>
      </w:r>
    </w:p>
    <w:p w14:paraId="6970CEE0" w14:textId="77777777" w:rsidR="00E40563" w:rsidRPr="00FC40D4" w:rsidRDefault="00E40563" w:rsidP="00E40563">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27BD6016" w14:textId="77777777" w:rsidR="00E40563" w:rsidRPr="00FC40D4" w:rsidRDefault="00E40563" w:rsidP="00E40563">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PUSCH transmitted using CG, CBG-based retransmission is supported at least by using dedicated scheduled resource allocated by an UL grant.</w:t>
      </w:r>
    </w:p>
    <w:p w14:paraId="271BF75F"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FFS: CBG-based retransmission using a configured grant</w:t>
      </w:r>
    </w:p>
    <w:p w14:paraId="76EDC702" w14:textId="77777777" w:rsidR="00E40563" w:rsidRDefault="00E40563" w:rsidP="00E40563">
      <w:pPr>
        <w:numPr>
          <w:ilvl w:val="0"/>
          <w:numId w:val="7"/>
        </w:numPr>
        <w:overflowPunct/>
        <w:autoSpaceDE/>
        <w:autoSpaceDN/>
        <w:adjustRightInd/>
        <w:spacing w:after="0"/>
        <w:ind w:left="1267"/>
        <w:contextualSpacing/>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1AF88D37" w14:textId="77777777" w:rsidR="00E40563" w:rsidRPr="00FC40D4" w:rsidRDefault="00E40563" w:rsidP="00E40563">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4C4E49A0" w14:textId="77777777" w:rsidR="00E40563" w:rsidRPr="00FC40D4" w:rsidRDefault="00E40563" w:rsidP="00E40563">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initial transmission on configured grant resource, HARQ retransmission on configured grant resource upon configured grant timer expiration (assume NACK if no ACK is received) is supported</w:t>
      </w:r>
    </w:p>
    <w:p w14:paraId="726B6660"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1D435641" w14:textId="77777777" w:rsidR="00E40563" w:rsidRPr="00FC40D4" w:rsidRDefault="00E40563" w:rsidP="00E40563">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3B50CC50" w14:textId="77777777" w:rsidR="00E40563" w:rsidRPr="00FC40D4" w:rsidRDefault="00E40563" w:rsidP="00E40563">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25BAE498"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The duration that the gNB </w:t>
      </w:r>
      <w:proofErr w:type="gramStart"/>
      <w:r w:rsidRPr="00FC40D4">
        <w:rPr>
          <w:rFonts w:ascii="Times" w:eastAsia="Batang" w:hAnsi="Times"/>
          <w:color w:val="68717A"/>
          <w:kern w:val="24"/>
          <w:sz w:val="18"/>
          <w:szCs w:val="18"/>
          <w:lang w:val="en-US"/>
        </w:rPr>
        <w:t>is allowed to</w:t>
      </w:r>
      <w:proofErr w:type="gramEnd"/>
      <w:r w:rsidRPr="00FC40D4">
        <w:rPr>
          <w:rFonts w:ascii="Times" w:eastAsia="Batang" w:hAnsi="Times"/>
          <w:color w:val="68717A"/>
          <w:kern w:val="24"/>
          <w:sz w:val="18"/>
          <w:szCs w:val="18"/>
          <w:lang w:val="en-US"/>
        </w:rPr>
        <w:t xml:space="preserve"> transmit in the channel occupancy initiated by the UE</w:t>
      </w:r>
    </w:p>
    <w:p w14:paraId="0DE0524B"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FFS: </w:t>
      </w:r>
    </w:p>
    <w:p w14:paraId="71C1CE20" w14:textId="77777777" w:rsidR="00E40563" w:rsidRPr="00FC40D4" w:rsidRDefault="00E40563" w:rsidP="00E40563">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 xml:space="preserve">How the duration is </w:t>
      </w:r>
      <w:proofErr w:type="spellStart"/>
      <w:r w:rsidRPr="00FC40D4">
        <w:rPr>
          <w:rFonts w:ascii="Times" w:eastAsia="Batang" w:hAnsi="Times"/>
          <w:color w:val="68717A"/>
          <w:kern w:val="24"/>
          <w:sz w:val="16"/>
          <w:szCs w:val="16"/>
          <w:lang w:val="en-US"/>
        </w:rPr>
        <w:t>signalled</w:t>
      </w:r>
      <w:proofErr w:type="spellEnd"/>
    </w:p>
    <w:p w14:paraId="330D9B62" w14:textId="77777777" w:rsidR="00E40563" w:rsidRPr="00FC40D4" w:rsidRDefault="00E40563" w:rsidP="00E40563">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2C0EDEE3" w14:textId="77777777" w:rsidR="00E40563" w:rsidRDefault="00E40563" w:rsidP="00E40563">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51896D9A" w14:textId="77777777" w:rsidR="00E40563" w:rsidRPr="0039528D" w:rsidRDefault="00E40563" w:rsidP="00E40563">
      <w:pPr>
        <w:spacing w:after="120"/>
        <w:jc w:val="both"/>
        <w:rPr>
          <w:szCs w:val="22"/>
          <w:lang w:val="en-US" w:eastAsia="zh-CN"/>
        </w:rPr>
      </w:pPr>
      <w:r w:rsidRPr="0039528D">
        <w:rPr>
          <w:szCs w:val="22"/>
          <w:lang w:val="en-US" w:eastAsia="zh-CN"/>
        </w:rPr>
        <w:t>RAN1#96bis:</w:t>
      </w:r>
    </w:p>
    <w:p w14:paraId="203E7D32" w14:textId="77777777" w:rsidR="00E40563" w:rsidRDefault="00E40563" w:rsidP="00E40563">
      <w:pPr>
        <w:rPr>
          <w:lang w:eastAsia="x-none"/>
        </w:rPr>
      </w:pPr>
      <w:r w:rsidRPr="00BB4FDD">
        <w:rPr>
          <w:highlight w:val="green"/>
          <w:lang w:eastAsia="x-none"/>
        </w:rPr>
        <w:t>Agreement:</w:t>
      </w:r>
    </w:p>
    <w:p w14:paraId="1855AF3F" w14:textId="77777777" w:rsidR="00E40563" w:rsidRDefault="00E40563" w:rsidP="00E40563">
      <w:pPr>
        <w:rPr>
          <w:lang w:eastAsia="x-none"/>
        </w:rPr>
      </w:pPr>
      <w:r>
        <w:rPr>
          <w:lang w:eastAsia="x-none"/>
        </w:rPr>
        <w:t xml:space="preserve">Select from the following additional options for </w:t>
      </w:r>
      <w:r w:rsidRPr="0001535F">
        <w:rPr>
          <w:lang w:val="en-US" w:eastAsia="x-none"/>
        </w:rPr>
        <w:t xml:space="preserve">type 1 and type 2 configured grant </w:t>
      </w:r>
      <w:r>
        <w:rPr>
          <w:lang w:eastAsia="x-none"/>
        </w:rPr>
        <w:t>time domain resource allocation mechanism in NR by RAN1#97</w:t>
      </w:r>
    </w:p>
    <w:p w14:paraId="2A30D3B0" w14:textId="77777777" w:rsidR="00E40563" w:rsidRPr="0089704F" w:rsidRDefault="00E40563" w:rsidP="00E40563">
      <w:pPr>
        <w:numPr>
          <w:ilvl w:val="0"/>
          <w:numId w:val="27"/>
        </w:numPr>
        <w:overflowPunct/>
        <w:autoSpaceDE/>
        <w:autoSpaceDN/>
        <w:adjustRightInd/>
        <w:spacing w:after="0"/>
        <w:textAlignment w:val="auto"/>
        <w:rPr>
          <w:color w:val="595959" w:themeColor="text1" w:themeTint="A6"/>
          <w:lang w:eastAsia="x-none"/>
        </w:rPr>
      </w:pPr>
      <w:r w:rsidRPr="0089704F">
        <w:rPr>
          <w:color w:val="595959" w:themeColor="text1" w:themeTint="A6"/>
          <w:lang w:eastAsia="x-none"/>
        </w:rPr>
        <w:t xml:space="preserve">Option 1: A bitmap to selectively enable </w:t>
      </w:r>
      <w:r w:rsidRPr="0089704F">
        <w:rPr>
          <w:color w:val="595959" w:themeColor="text1" w:themeTint="A6"/>
          <w:lang w:val="en-US" w:eastAsia="x-none"/>
        </w:rPr>
        <w:t>or disable configured UL transmission opportunities as per NR Rel-15 configurations.</w:t>
      </w:r>
    </w:p>
    <w:p w14:paraId="2E35CB93"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A bit in the bitmap can correspond to a slot or sub-slot or group of slots</w:t>
      </w:r>
    </w:p>
    <w:p w14:paraId="60CF8890"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duration of bitmap in time, e.g. 40ms</w:t>
      </w:r>
    </w:p>
    <w:p w14:paraId="14B6E511" w14:textId="77777777" w:rsidR="00E40563" w:rsidRPr="0089704F" w:rsidRDefault="00E40563" w:rsidP="00E40563">
      <w:pPr>
        <w:pStyle w:val="ListParagraph"/>
        <w:numPr>
          <w:ilvl w:val="0"/>
          <w:numId w:val="27"/>
        </w:numPr>
        <w:jc w:val="both"/>
        <w:rPr>
          <w:color w:val="595959" w:themeColor="text1" w:themeTint="A6"/>
          <w:sz w:val="20"/>
          <w:szCs w:val="20"/>
          <w:lang w:val="en-US"/>
        </w:rPr>
      </w:pPr>
      <w:r w:rsidRPr="0089704F">
        <w:rPr>
          <w:color w:val="595959" w:themeColor="text1" w:themeTint="A6"/>
          <w:sz w:val="20"/>
          <w:szCs w:val="20"/>
          <w:lang w:val="en-US"/>
        </w:rPr>
        <w:t>Option 2: A mechanism based on multiple NR Rel-15 configurations</w:t>
      </w:r>
    </w:p>
    <w:p w14:paraId="477E6E1B"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Whether any further enhancement is needed to Rel-16 beyond what is being considered in the URLLC WI</w:t>
      </w:r>
    </w:p>
    <w:p w14:paraId="5852CCBC" w14:textId="77777777" w:rsidR="00E40563" w:rsidRPr="0089704F" w:rsidRDefault="00E40563" w:rsidP="00E40563">
      <w:pPr>
        <w:numPr>
          <w:ilvl w:val="0"/>
          <w:numId w:val="27"/>
        </w:numPr>
        <w:overflowPunct/>
        <w:autoSpaceDE/>
        <w:autoSpaceDN/>
        <w:adjustRightInd/>
        <w:spacing w:after="0"/>
        <w:textAlignment w:val="auto"/>
        <w:rPr>
          <w:color w:val="595959" w:themeColor="text1" w:themeTint="A6"/>
        </w:rPr>
      </w:pPr>
      <w:r w:rsidRPr="0089704F">
        <w:rPr>
          <w:color w:val="595959" w:themeColor="text1" w:themeTint="A6"/>
        </w:rPr>
        <w:t>Option 3: Configuration in addition to the Rel-15 baseline of one or more of the following aspects:</w:t>
      </w:r>
    </w:p>
    <w:p w14:paraId="7B853AB6" w14:textId="77777777" w:rsidR="00E40563" w:rsidRPr="0089704F" w:rsidRDefault="00E40563" w:rsidP="00E40563">
      <w:pPr>
        <w:numPr>
          <w:ilvl w:val="1"/>
          <w:numId w:val="27"/>
        </w:numPr>
        <w:overflowPunct/>
        <w:autoSpaceDE/>
        <w:autoSpaceDN/>
        <w:adjustRightInd/>
        <w:spacing w:after="0"/>
        <w:textAlignment w:val="auto"/>
        <w:rPr>
          <w:color w:val="595959" w:themeColor="text1" w:themeTint="A6"/>
        </w:rPr>
      </w:pPr>
      <w:r w:rsidRPr="0089704F">
        <w:rPr>
          <w:color w:val="595959" w:themeColor="text1" w:themeTint="A6"/>
        </w:rPr>
        <w:t>Multiple offsets within an active configuration</w:t>
      </w:r>
    </w:p>
    <w:p w14:paraId="412A3FF8"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Duration of transmission for an offset</w:t>
      </w:r>
    </w:p>
    <w:p w14:paraId="0CE4DDA5" w14:textId="77777777" w:rsidR="00E40563" w:rsidRPr="0089704F" w:rsidRDefault="00E40563" w:rsidP="00E40563">
      <w:pPr>
        <w:pStyle w:val="ListParagraph"/>
        <w:numPr>
          <w:ilvl w:val="0"/>
          <w:numId w:val="27"/>
        </w:numPr>
        <w:jc w:val="both"/>
        <w:rPr>
          <w:color w:val="595959" w:themeColor="text1" w:themeTint="A6"/>
          <w:sz w:val="20"/>
          <w:szCs w:val="20"/>
          <w:lang w:val="en-US"/>
        </w:rPr>
      </w:pPr>
      <w:r w:rsidRPr="0089704F">
        <w:rPr>
          <w:color w:val="595959" w:themeColor="text1" w:themeTint="A6"/>
          <w:sz w:val="20"/>
          <w:szCs w:val="20"/>
          <w:lang w:val="en-US"/>
        </w:rPr>
        <w:t xml:space="preserve">Option 4: A bitmap to configure UL transmission </w:t>
      </w:r>
      <w:proofErr w:type="spellStart"/>
      <w:r w:rsidRPr="0089704F">
        <w:rPr>
          <w:color w:val="595959" w:themeColor="text1" w:themeTint="A6"/>
          <w:sz w:val="20"/>
          <w:szCs w:val="20"/>
          <w:lang w:val="en-US"/>
        </w:rPr>
        <w:t>opportunies</w:t>
      </w:r>
      <w:proofErr w:type="spellEnd"/>
      <w:r w:rsidRPr="0089704F">
        <w:rPr>
          <w:color w:val="595959" w:themeColor="text1" w:themeTint="A6"/>
          <w:sz w:val="20"/>
          <w:szCs w:val="20"/>
          <w:lang w:val="en-US"/>
        </w:rPr>
        <w:t xml:space="preserve"> to replace current time domain resource configuration</w:t>
      </w:r>
    </w:p>
    <w:p w14:paraId="4317C088"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A bit in the bitmap can correspond to a slot or sub-slot or group of slots</w:t>
      </w:r>
    </w:p>
    <w:p w14:paraId="01420717"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duration of bitmap in time, e.g. 40ms</w:t>
      </w:r>
    </w:p>
    <w:p w14:paraId="5D169D20" w14:textId="77777777" w:rsidR="00E40563" w:rsidRDefault="00E40563" w:rsidP="00E40563">
      <w:pPr>
        <w:overflowPunct/>
        <w:autoSpaceDE/>
        <w:autoSpaceDN/>
        <w:adjustRightInd/>
        <w:spacing w:after="0"/>
        <w:ind w:left="284" w:firstLine="284"/>
        <w:contextualSpacing/>
        <w:rPr>
          <w:color w:val="595959" w:themeColor="text1" w:themeTint="A6"/>
          <w:lang w:val="en-US"/>
        </w:rPr>
      </w:pPr>
      <w:r w:rsidRPr="0089704F">
        <w:rPr>
          <w:color w:val="595959" w:themeColor="text1" w:themeTint="A6"/>
          <w:lang w:val="en-US"/>
        </w:rPr>
        <w:t>Note: This is importing LAA AUL functionality into NR</w:t>
      </w:r>
    </w:p>
    <w:p w14:paraId="4796AF11" w14:textId="77777777" w:rsidR="00E40563" w:rsidRDefault="00E40563" w:rsidP="00E40563">
      <w:pPr>
        <w:spacing w:after="120"/>
        <w:jc w:val="both"/>
        <w:rPr>
          <w:sz w:val="22"/>
          <w:szCs w:val="22"/>
          <w:lang w:val="en-US" w:eastAsia="zh-CN"/>
        </w:rPr>
      </w:pPr>
    </w:p>
    <w:p w14:paraId="7AC6E754" w14:textId="77777777" w:rsidR="00E40563" w:rsidRPr="0039528D" w:rsidRDefault="00E40563" w:rsidP="00E40563">
      <w:pPr>
        <w:spacing w:after="120"/>
        <w:jc w:val="both"/>
        <w:rPr>
          <w:szCs w:val="22"/>
          <w:lang w:val="en-US" w:eastAsia="zh-CN"/>
        </w:rPr>
      </w:pPr>
      <w:r w:rsidRPr="0039528D">
        <w:rPr>
          <w:szCs w:val="22"/>
          <w:lang w:val="en-US" w:eastAsia="zh-CN"/>
        </w:rPr>
        <w:t xml:space="preserve">RAN1#97: </w:t>
      </w:r>
    </w:p>
    <w:p w14:paraId="3BA57EA5" w14:textId="77777777" w:rsidR="00E40563" w:rsidRPr="0039528D" w:rsidRDefault="00E40563" w:rsidP="00E40563">
      <w:pPr>
        <w:overflowPunct/>
        <w:autoSpaceDE/>
        <w:autoSpaceDN/>
        <w:adjustRightInd/>
        <w:spacing w:after="0"/>
        <w:contextualSpacing/>
        <w:rPr>
          <w:highlight w:val="green"/>
          <w:lang w:eastAsia="x-none"/>
        </w:rPr>
      </w:pPr>
      <w:r w:rsidRPr="0039528D">
        <w:rPr>
          <w:highlight w:val="green"/>
          <w:lang w:eastAsia="x-none"/>
        </w:rPr>
        <w:t>Agreement:</w:t>
      </w:r>
    </w:p>
    <w:p w14:paraId="56F866F7" w14:textId="77777777" w:rsidR="00E40563" w:rsidRPr="0039528D" w:rsidRDefault="00E40563" w:rsidP="00E40563">
      <w:p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12930892" w14:textId="77777777" w:rsidR="00E40563" w:rsidRPr="0039528D" w:rsidRDefault="00E40563" w:rsidP="00E40563">
      <w:pPr>
        <w:numPr>
          <w:ilvl w:val="0"/>
          <w:numId w:val="31"/>
        </w:num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FFS: How to indicate multiple PUSCHs within a slot.</w:t>
      </w:r>
    </w:p>
    <w:p w14:paraId="2DBC7FAA" w14:textId="77777777" w:rsidR="00E40563" w:rsidRPr="0039528D" w:rsidRDefault="00E40563" w:rsidP="00E40563">
      <w:p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 </w:t>
      </w:r>
    </w:p>
    <w:p w14:paraId="337A6032" w14:textId="77777777" w:rsidR="00E40563" w:rsidRPr="0039528D" w:rsidRDefault="00E40563" w:rsidP="00E40563">
      <w:pPr>
        <w:overflowPunct/>
        <w:autoSpaceDE/>
        <w:autoSpaceDN/>
        <w:adjustRightInd/>
        <w:spacing w:after="0"/>
        <w:contextualSpacing/>
        <w:rPr>
          <w:highlight w:val="green"/>
          <w:lang w:eastAsia="x-none"/>
        </w:rPr>
      </w:pPr>
      <w:r w:rsidRPr="0039528D">
        <w:rPr>
          <w:highlight w:val="green"/>
          <w:lang w:eastAsia="x-none"/>
        </w:rPr>
        <w:t>Agreement:</w:t>
      </w:r>
    </w:p>
    <w:p w14:paraId="78C923EB" w14:textId="77777777" w:rsidR="00E40563" w:rsidRPr="0039528D" w:rsidRDefault="00E40563" w:rsidP="00E40563">
      <w:p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UE can only start transmissions accessing transmission opportunities provided by a configured grant at the configured/indicated starting position.</w:t>
      </w:r>
    </w:p>
    <w:p w14:paraId="4C41266E" w14:textId="559E81BD" w:rsidR="00E40563" w:rsidRDefault="00E40563" w:rsidP="00E40563">
      <w:pPr>
        <w:rPr>
          <w:szCs w:val="18"/>
          <w:lang w:val="en-US"/>
        </w:rPr>
      </w:pPr>
    </w:p>
    <w:p w14:paraId="6CBF3589" w14:textId="03141F2D" w:rsidR="00AE380E" w:rsidRPr="0039528D" w:rsidRDefault="00AE380E" w:rsidP="00AE380E">
      <w:pPr>
        <w:spacing w:after="120"/>
        <w:jc w:val="both"/>
        <w:rPr>
          <w:szCs w:val="22"/>
          <w:lang w:val="en-US" w:eastAsia="zh-CN"/>
        </w:rPr>
      </w:pPr>
      <w:r w:rsidRPr="0039528D">
        <w:rPr>
          <w:szCs w:val="22"/>
          <w:lang w:val="en-US" w:eastAsia="zh-CN"/>
        </w:rPr>
        <w:t>RAN1#9</w:t>
      </w:r>
      <w:r>
        <w:rPr>
          <w:szCs w:val="22"/>
          <w:lang w:val="en-US" w:eastAsia="zh-CN"/>
        </w:rPr>
        <w:t>8</w:t>
      </w:r>
      <w:r w:rsidRPr="0039528D">
        <w:rPr>
          <w:szCs w:val="22"/>
          <w:lang w:val="en-US" w:eastAsia="zh-CN"/>
        </w:rPr>
        <w:t xml:space="preserve">: </w:t>
      </w:r>
    </w:p>
    <w:p w14:paraId="28F97644" w14:textId="77777777" w:rsidR="00AE380E" w:rsidRPr="00AE380E" w:rsidRDefault="00AE380E" w:rsidP="00AE380E">
      <w:pPr>
        <w:rPr>
          <w:szCs w:val="18"/>
          <w:lang w:val="en-US"/>
        </w:rPr>
      </w:pPr>
      <w:r w:rsidRPr="00AE380E">
        <w:rPr>
          <w:szCs w:val="18"/>
          <w:highlight w:val="green"/>
        </w:rPr>
        <w:lastRenderedPageBreak/>
        <w:t>Agreement</w:t>
      </w:r>
      <w:r w:rsidRPr="00AE380E">
        <w:rPr>
          <w:szCs w:val="18"/>
        </w:rPr>
        <w:t>:</w:t>
      </w:r>
    </w:p>
    <w:p w14:paraId="053AC75A" w14:textId="77777777" w:rsidR="00AE380E" w:rsidRPr="00AE380E" w:rsidRDefault="00AE380E" w:rsidP="00AE380E">
      <w:pPr>
        <w:numPr>
          <w:ilvl w:val="0"/>
          <w:numId w:val="32"/>
        </w:numPr>
        <w:spacing w:after="0"/>
        <w:rPr>
          <w:szCs w:val="18"/>
          <w:lang w:val="en-US"/>
        </w:rPr>
      </w:pPr>
      <w:r w:rsidRPr="00AE380E">
        <w:rPr>
          <w:szCs w:val="18"/>
        </w:rPr>
        <w:t>For DFI design for configured grants, support at least the following</w:t>
      </w:r>
    </w:p>
    <w:p w14:paraId="3AFE8776" w14:textId="77777777" w:rsidR="00AE380E" w:rsidRPr="00AE380E" w:rsidRDefault="00AE380E" w:rsidP="00AE380E">
      <w:pPr>
        <w:numPr>
          <w:ilvl w:val="0"/>
          <w:numId w:val="32"/>
        </w:numPr>
        <w:spacing w:after="0"/>
        <w:rPr>
          <w:szCs w:val="18"/>
          <w:lang w:val="en-US"/>
        </w:rPr>
      </w:pPr>
      <w:r w:rsidRPr="00AE380E">
        <w:rPr>
          <w:szCs w:val="18"/>
        </w:rPr>
        <w:t xml:space="preserve">DFI including at least TB level HARQ-ACK bitmap for all UL HARQ processes </w:t>
      </w:r>
    </w:p>
    <w:p w14:paraId="519F8372" w14:textId="77777777" w:rsidR="00AE380E" w:rsidRPr="00AE380E" w:rsidRDefault="00AE380E" w:rsidP="00AE380E">
      <w:pPr>
        <w:numPr>
          <w:ilvl w:val="0"/>
          <w:numId w:val="32"/>
        </w:numPr>
        <w:spacing w:after="0"/>
        <w:rPr>
          <w:szCs w:val="18"/>
          <w:lang w:val="en-US"/>
        </w:rPr>
      </w:pPr>
      <w:r w:rsidRPr="00AE380E">
        <w:rPr>
          <w:szCs w:val="18"/>
        </w:rPr>
        <w:t>Note: Total number of HARQ processes is as defined in Rel-15</w:t>
      </w:r>
    </w:p>
    <w:p w14:paraId="6F82947D" w14:textId="77777777" w:rsidR="00AE380E" w:rsidRPr="00AE380E" w:rsidRDefault="00AE380E" w:rsidP="00AE380E">
      <w:pPr>
        <w:numPr>
          <w:ilvl w:val="0"/>
          <w:numId w:val="32"/>
        </w:numPr>
        <w:spacing w:after="0"/>
        <w:rPr>
          <w:szCs w:val="18"/>
          <w:lang w:val="en-US"/>
        </w:rPr>
      </w:pPr>
      <w:r w:rsidRPr="00AE380E">
        <w:rPr>
          <w:szCs w:val="18"/>
        </w:rPr>
        <w:t>FFS: CBG level HARQ-ACK feedback, if supported</w:t>
      </w:r>
    </w:p>
    <w:p w14:paraId="7F8764B6" w14:textId="77777777" w:rsidR="00AE380E" w:rsidRPr="00AE380E" w:rsidRDefault="00AE380E" w:rsidP="00AE380E">
      <w:pPr>
        <w:numPr>
          <w:ilvl w:val="0"/>
          <w:numId w:val="32"/>
        </w:numPr>
        <w:spacing w:after="0"/>
        <w:rPr>
          <w:szCs w:val="18"/>
          <w:lang w:val="en-US"/>
        </w:rPr>
      </w:pPr>
      <w:r w:rsidRPr="00AE380E">
        <w:rPr>
          <w:szCs w:val="18"/>
        </w:rPr>
        <w:t>RRC configured minimum duration, D, from the ending symbol of the PUSCH to the starting symbol of the DFI carrying HARQ-ACK for that PUSCH</w:t>
      </w:r>
    </w:p>
    <w:p w14:paraId="082F8A24" w14:textId="77777777" w:rsidR="00AE380E" w:rsidRPr="00AE380E" w:rsidRDefault="00AE380E" w:rsidP="00AE380E">
      <w:pPr>
        <w:numPr>
          <w:ilvl w:val="1"/>
          <w:numId w:val="32"/>
        </w:numPr>
        <w:spacing w:after="0"/>
        <w:rPr>
          <w:szCs w:val="18"/>
          <w:lang w:val="en-US"/>
        </w:rPr>
      </w:pPr>
      <w:r w:rsidRPr="00AE380E">
        <w:rPr>
          <w:szCs w:val="18"/>
        </w:rPr>
        <w:t xml:space="preserve">Note: UE assumes HARQ-ACK is valid only for PUSCH transmissions ending before n-D, where n is the time corresponding to the beginning of the start symbol of the DFI. </w:t>
      </w:r>
    </w:p>
    <w:p w14:paraId="22D32979" w14:textId="77777777" w:rsidR="00AE380E" w:rsidRPr="00AE380E" w:rsidRDefault="00AE380E" w:rsidP="00AE380E">
      <w:pPr>
        <w:numPr>
          <w:ilvl w:val="1"/>
          <w:numId w:val="32"/>
        </w:numPr>
        <w:spacing w:after="0"/>
        <w:rPr>
          <w:szCs w:val="18"/>
          <w:lang w:val="en-US"/>
        </w:rPr>
      </w:pPr>
      <w:r w:rsidRPr="00AE380E">
        <w:rPr>
          <w:szCs w:val="18"/>
        </w:rPr>
        <w:t>FFS: the definition of minimum duration for the case of slot aggregation</w:t>
      </w:r>
    </w:p>
    <w:p w14:paraId="19EAC8BF" w14:textId="77777777" w:rsidR="00AE380E" w:rsidRPr="00AE380E" w:rsidRDefault="00AE380E" w:rsidP="00AE380E">
      <w:pPr>
        <w:numPr>
          <w:ilvl w:val="0"/>
          <w:numId w:val="32"/>
        </w:numPr>
        <w:spacing w:after="0"/>
        <w:rPr>
          <w:szCs w:val="18"/>
          <w:lang w:val="en-US"/>
        </w:rPr>
      </w:pPr>
      <w:r w:rsidRPr="00AE380E">
        <w:rPr>
          <w:szCs w:val="18"/>
        </w:rPr>
        <w:t>UE blind decoding complexity shall not be increased due to DFI size</w:t>
      </w:r>
    </w:p>
    <w:p w14:paraId="051EE226" w14:textId="764B3100" w:rsidR="00AE380E" w:rsidRDefault="00AE380E" w:rsidP="00AE380E">
      <w:pPr>
        <w:rPr>
          <w:szCs w:val="18"/>
        </w:rPr>
      </w:pPr>
      <w:r w:rsidRPr="00AE380E">
        <w:rPr>
          <w:szCs w:val="18"/>
        </w:rPr>
        <w:t>   </w:t>
      </w:r>
    </w:p>
    <w:p w14:paraId="3DA3D1B3" w14:textId="77777777" w:rsidR="00AE380E" w:rsidRPr="00AE380E" w:rsidRDefault="00AE380E" w:rsidP="00AE380E">
      <w:pPr>
        <w:rPr>
          <w:szCs w:val="18"/>
          <w:lang w:val="en-US"/>
        </w:rPr>
      </w:pPr>
    </w:p>
    <w:p w14:paraId="0CD66E80" w14:textId="77777777" w:rsidR="00AE380E" w:rsidRPr="00AE380E" w:rsidRDefault="00AE380E" w:rsidP="00AE380E">
      <w:pPr>
        <w:rPr>
          <w:szCs w:val="18"/>
          <w:lang w:val="en-US"/>
        </w:rPr>
      </w:pPr>
      <w:r w:rsidRPr="00AE380E">
        <w:rPr>
          <w:szCs w:val="18"/>
          <w:highlight w:val="green"/>
        </w:rPr>
        <w:t>Agreement</w:t>
      </w:r>
      <w:r w:rsidRPr="00AE380E">
        <w:rPr>
          <w:szCs w:val="18"/>
        </w:rPr>
        <w:t>:</w:t>
      </w:r>
    </w:p>
    <w:p w14:paraId="1959DBCD" w14:textId="77777777" w:rsidR="00AE380E" w:rsidRPr="00AE380E" w:rsidRDefault="00AE380E" w:rsidP="00AE380E">
      <w:pPr>
        <w:rPr>
          <w:szCs w:val="18"/>
          <w:lang w:val="en-US"/>
        </w:rPr>
      </w:pPr>
      <w:r w:rsidRPr="00AE380E">
        <w:rPr>
          <w:szCs w:val="18"/>
        </w:rPr>
        <w:t>The number of separately encoded UCIs multiplexed in a PUSCH transmitted using a configured grant is not changed from Rel-15 (maximum of 3).</w:t>
      </w:r>
    </w:p>
    <w:p w14:paraId="2751FCE6" w14:textId="77777777" w:rsidR="00AE380E" w:rsidRPr="00AE380E" w:rsidRDefault="00AE380E" w:rsidP="00AE380E">
      <w:pPr>
        <w:rPr>
          <w:szCs w:val="18"/>
          <w:lang w:val="en-US"/>
        </w:rPr>
      </w:pPr>
      <w:r w:rsidRPr="00AE380E">
        <w:rPr>
          <w:szCs w:val="18"/>
        </w:rPr>
        <w:t> </w:t>
      </w:r>
    </w:p>
    <w:p w14:paraId="0F5FCA97" w14:textId="77777777" w:rsidR="00AE380E" w:rsidRPr="00AE380E" w:rsidRDefault="00AE380E" w:rsidP="00AE380E">
      <w:pPr>
        <w:rPr>
          <w:szCs w:val="18"/>
          <w:lang w:val="en-US"/>
        </w:rPr>
      </w:pPr>
      <w:r w:rsidRPr="00AE380E">
        <w:rPr>
          <w:szCs w:val="18"/>
          <w:highlight w:val="darkYellow"/>
        </w:rPr>
        <w:t>Working assumption:</w:t>
      </w:r>
    </w:p>
    <w:p w14:paraId="68EBBDD2" w14:textId="77777777" w:rsidR="00AE380E" w:rsidRPr="00AE380E" w:rsidRDefault="00AE380E" w:rsidP="00AE380E">
      <w:pPr>
        <w:rPr>
          <w:szCs w:val="18"/>
          <w:lang w:val="en-US"/>
        </w:rPr>
      </w:pPr>
      <w:r w:rsidRPr="00AE380E">
        <w:rPr>
          <w:szCs w:val="18"/>
        </w:rPr>
        <w:t>CG-UCI is included in every CG-PUSCH transmission</w:t>
      </w:r>
    </w:p>
    <w:p w14:paraId="041D860F" w14:textId="62AA7456" w:rsidR="00281BA7" w:rsidRPr="0039528D" w:rsidRDefault="00281BA7" w:rsidP="00281BA7">
      <w:pPr>
        <w:spacing w:after="120"/>
        <w:jc w:val="both"/>
        <w:rPr>
          <w:szCs w:val="22"/>
          <w:lang w:val="en-US" w:eastAsia="zh-CN"/>
        </w:rPr>
      </w:pPr>
      <w:r w:rsidRPr="0039528D">
        <w:rPr>
          <w:szCs w:val="22"/>
          <w:lang w:val="en-US" w:eastAsia="zh-CN"/>
        </w:rPr>
        <w:t>RAN1#9</w:t>
      </w:r>
      <w:r>
        <w:rPr>
          <w:szCs w:val="22"/>
          <w:lang w:val="en-US" w:eastAsia="zh-CN"/>
        </w:rPr>
        <w:t>8bis</w:t>
      </w:r>
      <w:r w:rsidRPr="0039528D">
        <w:rPr>
          <w:szCs w:val="22"/>
          <w:lang w:val="en-US" w:eastAsia="zh-CN"/>
        </w:rPr>
        <w:t xml:space="preserve">: </w:t>
      </w:r>
    </w:p>
    <w:p w14:paraId="3D1FB848" w14:textId="77777777" w:rsidR="00281BA7" w:rsidRPr="00281BA7" w:rsidRDefault="00281BA7" w:rsidP="00281BA7">
      <w:pPr>
        <w:overflowPunct/>
        <w:autoSpaceDE/>
        <w:autoSpaceDN/>
        <w:adjustRightInd/>
        <w:spacing w:after="0"/>
        <w:rPr>
          <w:rFonts w:eastAsia="Times New Roman"/>
          <w:sz w:val="24"/>
          <w:szCs w:val="24"/>
          <w:lang w:val="en-US"/>
        </w:rPr>
      </w:pPr>
      <w:r w:rsidRPr="00281BA7">
        <w:rPr>
          <w:rFonts w:ascii="Times" w:eastAsia="Batang" w:hAnsi="Times"/>
          <w:color w:val="68717A"/>
          <w:kern w:val="24"/>
          <w:sz w:val="16"/>
          <w:szCs w:val="16"/>
          <w:highlight w:val="green"/>
        </w:rPr>
        <w:t>Agreement:</w:t>
      </w:r>
    </w:p>
    <w:p w14:paraId="04ED7C60" w14:textId="77777777" w:rsidR="00281BA7" w:rsidRPr="00281BA7" w:rsidRDefault="00281BA7" w:rsidP="00281BA7">
      <w:pPr>
        <w:overflowPunct/>
        <w:autoSpaceDE/>
        <w:autoSpaceDN/>
        <w:adjustRightInd/>
        <w:spacing w:after="0"/>
        <w:rPr>
          <w:rFonts w:eastAsia="Times New Roman"/>
          <w:sz w:val="24"/>
          <w:szCs w:val="24"/>
          <w:lang w:val="en-US"/>
        </w:rPr>
      </w:pPr>
      <w:r w:rsidRPr="00281BA7">
        <w:rPr>
          <w:rFonts w:ascii="Times" w:eastAsia="Batang" w:hAnsi="Times"/>
          <w:color w:val="68717A"/>
          <w:kern w:val="24"/>
          <w:sz w:val="16"/>
          <w:szCs w:val="16"/>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25C916AA" w14:textId="77777777" w:rsidR="00281BA7" w:rsidRPr="00281BA7" w:rsidRDefault="00281BA7" w:rsidP="00281BA7">
      <w:pPr>
        <w:numPr>
          <w:ilvl w:val="0"/>
          <w:numId w:val="34"/>
        </w:numPr>
        <w:overflowPunct/>
        <w:autoSpaceDE/>
        <w:autoSpaceDN/>
        <w:adjustRightInd/>
        <w:spacing w:after="0"/>
        <w:ind w:left="1267"/>
        <w:contextualSpacing/>
        <w:rPr>
          <w:rFonts w:eastAsia="Times New Roman"/>
          <w:sz w:val="16"/>
          <w:szCs w:val="24"/>
          <w:lang w:val="en-US"/>
        </w:rPr>
      </w:pPr>
      <w:r w:rsidRPr="00281BA7">
        <w:rPr>
          <w:rFonts w:ascii="Times" w:eastAsia="Batang" w:hAnsi="Times"/>
          <w:color w:val="68717A"/>
          <w:kern w:val="24"/>
          <w:sz w:val="16"/>
          <w:szCs w:val="16"/>
        </w:rPr>
        <w:t>Regardless of SCS, the CP extension is up to 72 micro seconds with a granularity of 9 micro seconds</w:t>
      </w:r>
    </w:p>
    <w:p w14:paraId="2E773C8B" w14:textId="77777777" w:rsidR="00281BA7" w:rsidRPr="00281BA7" w:rsidRDefault="00281BA7" w:rsidP="00281BA7">
      <w:pPr>
        <w:overflowPunct/>
        <w:autoSpaceDE/>
        <w:autoSpaceDN/>
        <w:adjustRightInd/>
        <w:spacing w:after="0"/>
        <w:rPr>
          <w:rFonts w:eastAsia="Times New Roman"/>
          <w:sz w:val="24"/>
          <w:szCs w:val="24"/>
          <w:lang w:val="en-US"/>
        </w:rPr>
      </w:pPr>
      <w:r w:rsidRPr="00281BA7">
        <w:rPr>
          <w:rFonts w:ascii="Times" w:eastAsia="Batang" w:hAnsi="Times"/>
          <w:color w:val="68717A"/>
          <w:kern w:val="24"/>
          <w:sz w:val="16"/>
          <w:szCs w:val="16"/>
        </w:rPr>
        <w:t> </w:t>
      </w:r>
      <w:r w:rsidRPr="00281BA7">
        <w:rPr>
          <w:rFonts w:ascii="Times" w:eastAsia="Batang" w:hAnsi="Times"/>
          <w:color w:val="68717A"/>
          <w:kern w:val="24"/>
          <w:sz w:val="16"/>
          <w:szCs w:val="16"/>
          <w:highlight w:val="green"/>
          <w:lang w:val="en-US"/>
        </w:rPr>
        <w:t>Agreement:</w:t>
      </w:r>
    </w:p>
    <w:p w14:paraId="2F5A7099" w14:textId="77777777" w:rsidR="00281BA7" w:rsidRPr="00281BA7" w:rsidRDefault="00281BA7" w:rsidP="00281BA7">
      <w:pPr>
        <w:overflowPunct/>
        <w:autoSpaceDE/>
        <w:autoSpaceDN/>
        <w:adjustRightInd/>
        <w:spacing w:after="120"/>
        <w:rPr>
          <w:rFonts w:eastAsia="Times New Roman"/>
          <w:sz w:val="24"/>
          <w:szCs w:val="24"/>
          <w:lang w:val="en-US"/>
        </w:rPr>
      </w:pPr>
      <w:r w:rsidRPr="00281BA7">
        <w:rPr>
          <w:rFonts w:ascii="Times" w:eastAsia="Batang" w:hAnsi="Times"/>
          <w:color w:val="68717A"/>
          <w:kern w:val="24"/>
          <w:sz w:val="16"/>
          <w:szCs w:val="16"/>
          <w:lang w:val="en-US"/>
        </w:rPr>
        <w:t>CG-UCI is mapped as per Rel-15 rules with CG-UCI having the highest priority (CG-UCI is mapped on the symbols starting after first DMRS symbol)</w:t>
      </w:r>
    </w:p>
    <w:p w14:paraId="3B9E57BA" w14:textId="77777777" w:rsidR="00281BA7" w:rsidRPr="00281BA7" w:rsidRDefault="00281BA7" w:rsidP="00281BA7">
      <w:pPr>
        <w:overflowPunct/>
        <w:autoSpaceDE/>
        <w:autoSpaceDN/>
        <w:adjustRightInd/>
        <w:spacing w:after="120"/>
        <w:rPr>
          <w:rFonts w:eastAsia="Times New Roman"/>
          <w:sz w:val="24"/>
          <w:szCs w:val="24"/>
          <w:lang w:val="en-US"/>
        </w:rPr>
      </w:pPr>
      <w:r w:rsidRPr="00281BA7">
        <w:rPr>
          <w:rFonts w:ascii="Times" w:eastAsia="Batang" w:hAnsi="Times"/>
          <w:color w:val="68717A"/>
          <w:kern w:val="24"/>
          <w:sz w:val="16"/>
          <w:szCs w:val="16"/>
          <w:lang w:val="en-US"/>
        </w:rPr>
        <w:t> </w:t>
      </w:r>
      <w:r w:rsidRPr="00281BA7">
        <w:rPr>
          <w:rFonts w:ascii="Times" w:eastAsia="Batang" w:hAnsi="Times"/>
          <w:color w:val="68717A"/>
          <w:kern w:val="24"/>
          <w:sz w:val="16"/>
          <w:szCs w:val="16"/>
          <w:highlight w:val="green"/>
        </w:rPr>
        <w:t>Agreement:</w:t>
      </w:r>
    </w:p>
    <w:p w14:paraId="4498529C" w14:textId="77777777" w:rsidR="00281BA7" w:rsidRPr="00281BA7" w:rsidRDefault="00281BA7" w:rsidP="00281BA7">
      <w:pPr>
        <w:overflowPunct/>
        <w:autoSpaceDE/>
        <w:autoSpaceDN/>
        <w:adjustRightInd/>
        <w:spacing w:after="120"/>
        <w:rPr>
          <w:rFonts w:eastAsia="Times New Roman"/>
          <w:sz w:val="24"/>
          <w:szCs w:val="24"/>
          <w:lang w:val="en-US"/>
        </w:rPr>
      </w:pPr>
      <w:r w:rsidRPr="00281BA7">
        <w:rPr>
          <w:rFonts w:ascii="Times" w:eastAsia="Batang" w:hAnsi="Times"/>
          <w:color w:val="68717A"/>
          <w:kern w:val="24"/>
          <w:sz w:val="16"/>
          <w:szCs w:val="16"/>
          <w:lang w:val="en-US"/>
        </w:rPr>
        <w:t>To determine the number of REs used for CG-UCI, the mechanism of beta-offset in Rel-15 NR for HARQ-ACK on CG-PUSCH is reused.</w:t>
      </w:r>
    </w:p>
    <w:p w14:paraId="22A614EC" w14:textId="77777777" w:rsidR="00281BA7" w:rsidRPr="00281BA7" w:rsidRDefault="00281BA7" w:rsidP="00281BA7">
      <w:pPr>
        <w:numPr>
          <w:ilvl w:val="0"/>
          <w:numId w:val="35"/>
        </w:numPr>
        <w:overflowPunct/>
        <w:autoSpaceDE/>
        <w:autoSpaceDN/>
        <w:adjustRightInd/>
        <w:spacing w:after="120"/>
        <w:ind w:left="1267"/>
        <w:contextualSpacing/>
        <w:rPr>
          <w:rFonts w:eastAsia="Times New Roman"/>
          <w:sz w:val="16"/>
          <w:szCs w:val="24"/>
          <w:lang w:val="en-US"/>
        </w:rPr>
      </w:pPr>
      <w:r w:rsidRPr="00281BA7">
        <w:rPr>
          <w:rFonts w:ascii="Times" w:eastAsia="Batang" w:hAnsi="Times"/>
          <w:color w:val="68717A"/>
          <w:kern w:val="24"/>
          <w:sz w:val="16"/>
          <w:szCs w:val="16"/>
          <w:lang w:val="en-US"/>
        </w:rPr>
        <w:t>A new RRC parameter to configure the beta-offset for CG-UCI is defined. FFS: Value range</w:t>
      </w:r>
    </w:p>
    <w:p w14:paraId="587D6AF0" w14:textId="77777777" w:rsidR="00281BA7" w:rsidRPr="00281BA7" w:rsidRDefault="00281BA7" w:rsidP="00281BA7">
      <w:pPr>
        <w:overflowPunct/>
        <w:autoSpaceDE/>
        <w:autoSpaceDN/>
        <w:adjustRightInd/>
        <w:spacing w:after="120"/>
        <w:rPr>
          <w:rFonts w:eastAsia="Times New Roman"/>
          <w:sz w:val="24"/>
          <w:szCs w:val="24"/>
          <w:lang w:val="en-US"/>
        </w:rPr>
      </w:pPr>
      <w:r w:rsidRPr="00281BA7">
        <w:rPr>
          <w:rFonts w:ascii="Times" w:eastAsia="Batang" w:hAnsi="Times"/>
          <w:color w:val="68717A"/>
          <w:kern w:val="24"/>
          <w:sz w:val="16"/>
          <w:szCs w:val="16"/>
          <w:lang w:val="en-US"/>
        </w:rPr>
        <w:t> </w:t>
      </w:r>
      <w:r w:rsidRPr="00281BA7">
        <w:rPr>
          <w:rFonts w:ascii="Times" w:eastAsia="Batang" w:hAnsi="Times"/>
          <w:color w:val="68717A"/>
          <w:kern w:val="24"/>
          <w:sz w:val="16"/>
          <w:szCs w:val="16"/>
          <w:highlight w:val="green"/>
          <w:lang w:val="en-US"/>
        </w:rPr>
        <w:t>Agreement:</w:t>
      </w:r>
      <w:r w:rsidRPr="00281BA7">
        <w:rPr>
          <w:rFonts w:ascii="Times" w:eastAsia="Batang" w:hAnsi="Times"/>
          <w:color w:val="68717A"/>
          <w:kern w:val="24"/>
          <w:sz w:val="16"/>
          <w:szCs w:val="16"/>
          <w:lang w:val="en-US"/>
        </w:rPr>
        <w:t xml:space="preserve"> </w:t>
      </w:r>
    </w:p>
    <w:p w14:paraId="5E7C64C8" w14:textId="77777777" w:rsidR="00281BA7" w:rsidRPr="00281BA7" w:rsidRDefault="00281BA7" w:rsidP="00281BA7">
      <w:pPr>
        <w:overflowPunct/>
        <w:autoSpaceDE/>
        <w:autoSpaceDN/>
        <w:adjustRightInd/>
        <w:spacing w:after="120"/>
        <w:rPr>
          <w:rFonts w:eastAsia="Times New Roman"/>
          <w:sz w:val="24"/>
          <w:szCs w:val="24"/>
          <w:lang w:val="en-US"/>
        </w:rPr>
      </w:pPr>
      <w:r w:rsidRPr="00281BA7">
        <w:rPr>
          <w:rFonts w:ascii="Times" w:hAnsi="Times"/>
          <w:color w:val="68717A"/>
          <w:kern w:val="24"/>
          <w:sz w:val="16"/>
          <w:szCs w:val="16"/>
        </w:rPr>
        <w:t>CG-UCI is included in every CG-PUSCH transmission (confirms working assumption from RAN1#98)</w:t>
      </w:r>
    </w:p>
    <w:p w14:paraId="21E22971" w14:textId="77777777" w:rsidR="00281BA7" w:rsidRPr="004764D6" w:rsidRDefault="00281BA7" w:rsidP="00E40563">
      <w:pPr>
        <w:rPr>
          <w:szCs w:val="18"/>
          <w:lang w:val="en-US"/>
        </w:rPr>
      </w:pPr>
    </w:p>
    <w:sectPr w:rsidR="00281BA7" w:rsidRPr="004764D6" w:rsidSect="006D2C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4D4A5" w14:textId="77777777" w:rsidR="00CF1826" w:rsidRDefault="00CF1826">
      <w:r>
        <w:separator/>
      </w:r>
    </w:p>
  </w:endnote>
  <w:endnote w:type="continuationSeparator" w:id="0">
    <w:p w14:paraId="36B8B919" w14:textId="77777777" w:rsidR="00CF1826" w:rsidRDefault="00CF1826">
      <w:r>
        <w:continuationSeparator/>
      </w:r>
    </w:p>
  </w:endnote>
  <w:endnote w:type="continuationNotice" w:id="1">
    <w:p w14:paraId="46D597DA" w14:textId="77777777" w:rsidR="00CF1826" w:rsidRDefault="00CF1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C1F65" w14:textId="77777777" w:rsidR="00CF1826" w:rsidRDefault="00CF1826">
      <w:r>
        <w:separator/>
      </w:r>
    </w:p>
  </w:footnote>
  <w:footnote w:type="continuationSeparator" w:id="0">
    <w:p w14:paraId="47FC1F64" w14:textId="77777777" w:rsidR="00CF1826" w:rsidRDefault="00CF1826">
      <w:r>
        <w:continuationSeparator/>
      </w:r>
    </w:p>
  </w:footnote>
  <w:footnote w:type="continuationNotice" w:id="1">
    <w:p w14:paraId="5D332AA8" w14:textId="77777777" w:rsidR="00CF1826" w:rsidRDefault="00CF18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64B4"/>
    <w:multiLevelType w:val="hybridMultilevel"/>
    <w:tmpl w:val="EF984B9C"/>
    <w:lvl w:ilvl="0" w:tplc="A420F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BC2F0D"/>
    <w:multiLevelType w:val="hybridMultilevel"/>
    <w:tmpl w:val="8064FDF4"/>
    <w:lvl w:ilvl="0" w:tplc="103873B6">
      <w:start w:val="1"/>
      <w:numFmt w:val="bullet"/>
      <w:lvlText w:val=""/>
      <w:lvlJc w:val="left"/>
      <w:pPr>
        <w:tabs>
          <w:tab w:val="num" w:pos="720"/>
        </w:tabs>
        <w:ind w:left="720" w:hanging="360"/>
      </w:pPr>
      <w:rPr>
        <w:rFonts w:ascii="Symbol" w:hAnsi="Symbol" w:hint="default"/>
      </w:rPr>
    </w:lvl>
    <w:lvl w:ilvl="1" w:tplc="96B8A34E" w:tentative="1">
      <w:start w:val="1"/>
      <w:numFmt w:val="bullet"/>
      <w:lvlText w:val=""/>
      <w:lvlJc w:val="left"/>
      <w:pPr>
        <w:tabs>
          <w:tab w:val="num" w:pos="1440"/>
        </w:tabs>
        <w:ind w:left="1440" w:hanging="360"/>
      </w:pPr>
      <w:rPr>
        <w:rFonts w:ascii="Symbol" w:hAnsi="Symbol" w:hint="default"/>
      </w:rPr>
    </w:lvl>
    <w:lvl w:ilvl="2" w:tplc="7B32B2D2" w:tentative="1">
      <w:start w:val="1"/>
      <w:numFmt w:val="bullet"/>
      <w:lvlText w:val=""/>
      <w:lvlJc w:val="left"/>
      <w:pPr>
        <w:tabs>
          <w:tab w:val="num" w:pos="2160"/>
        </w:tabs>
        <w:ind w:left="2160" w:hanging="360"/>
      </w:pPr>
      <w:rPr>
        <w:rFonts w:ascii="Symbol" w:hAnsi="Symbol" w:hint="default"/>
      </w:rPr>
    </w:lvl>
    <w:lvl w:ilvl="3" w:tplc="A748FA1A" w:tentative="1">
      <w:start w:val="1"/>
      <w:numFmt w:val="bullet"/>
      <w:lvlText w:val=""/>
      <w:lvlJc w:val="left"/>
      <w:pPr>
        <w:tabs>
          <w:tab w:val="num" w:pos="2880"/>
        </w:tabs>
        <w:ind w:left="2880" w:hanging="360"/>
      </w:pPr>
      <w:rPr>
        <w:rFonts w:ascii="Symbol" w:hAnsi="Symbol" w:hint="default"/>
      </w:rPr>
    </w:lvl>
    <w:lvl w:ilvl="4" w:tplc="56243A3C" w:tentative="1">
      <w:start w:val="1"/>
      <w:numFmt w:val="bullet"/>
      <w:lvlText w:val=""/>
      <w:lvlJc w:val="left"/>
      <w:pPr>
        <w:tabs>
          <w:tab w:val="num" w:pos="3600"/>
        </w:tabs>
        <w:ind w:left="3600" w:hanging="360"/>
      </w:pPr>
      <w:rPr>
        <w:rFonts w:ascii="Symbol" w:hAnsi="Symbol" w:hint="default"/>
      </w:rPr>
    </w:lvl>
    <w:lvl w:ilvl="5" w:tplc="A05C6F28" w:tentative="1">
      <w:start w:val="1"/>
      <w:numFmt w:val="bullet"/>
      <w:lvlText w:val=""/>
      <w:lvlJc w:val="left"/>
      <w:pPr>
        <w:tabs>
          <w:tab w:val="num" w:pos="4320"/>
        </w:tabs>
        <w:ind w:left="4320" w:hanging="360"/>
      </w:pPr>
      <w:rPr>
        <w:rFonts w:ascii="Symbol" w:hAnsi="Symbol" w:hint="default"/>
      </w:rPr>
    </w:lvl>
    <w:lvl w:ilvl="6" w:tplc="B93CE986" w:tentative="1">
      <w:start w:val="1"/>
      <w:numFmt w:val="bullet"/>
      <w:lvlText w:val=""/>
      <w:lvlJc w:val="left"/>
      <w:pPr>
        <w:tabs>
          <w:tab w:val="num" w:pos="5040"/>
        </w:tabs>
        <w:ind w:left="5040" w:hanging="360"/>
      </w:pPr>
      <w:rPr>
        <w:rFonts w:ascii="Symbol" w:hAnsi="Symbol" w:hint="default"/>
      </w:rPr>
    </w:lvl>
    <w:lvl w:ilvl="7" w:tplc="4FAE2F9C" w:tentative="1">
      <w:start w:val="1"/>
      <w:numFmt w:val="bullet"/>
      <w:lvlText w:val=""/>
      <w:lvlJc w:val="left"/>
      <w:pPr>
        <w:tabs>
          <w:tab w:val="num" w:pos="5760"/>
        </w:tabs>
        <w:ind w:left="5760" w:hanging="360"/>
      </w:pPr>
      <w:rPr>
        <w:rFonts w:ascii="Symbol" w:hAnsi="Symbol" w:hint="default"/>
      </w:rPr>
    </w:lvl>
    <w:lvl w:ilvl="8" w:tplc="CF824E1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E02ADB"/>
    <w:multiLevelType w:val="hybridMultilevel"/>
    <w:tmpl w:val="7F626E4C"/>
    <w:lvl w:ilvl="0" w:tplc="E9D65F52">
      <w:start w:val="1"/>
      <w:numFmt w:val="bullet"/>
      <w:lvlText w:val=""/>
      <w:lvlJc w:val="left"/>
      <w:pPr>
        <w:tabs>
          <w:tab w:val="num" w:pos="720"/>
        </w:tabs>
        <w:ind w:left="720" w:hanging="360"/>
      </w:pPr>
      <w:rPr>
        <w:rFonts w:ascii="Symbol" w:hAnsi="Symbol" w:hint="default"/>
      </w:rPr>
    </w:lvl>
    <w:lvl w:ilvl="1" w:tplc="68F86622">
      <w:start w:val="270"/>
      <w:numFmt w:val="bullet"/>
      <w:lvlText w:val="o"/>
      <w:lvlJc w:val="left"/>
      <w:pPr>
        <w:tabs>
          <w:tab w:val="num" w:pos="1440"/>
        </w:tabs>
        <w:ind w:left="1440" w:hanging="360"/>
      </w:pPr>
      <w:rPr>
        <w:rFonts w:ascii="Courier New" w:hAnsi="Courier New" w:hint="default"/>
      </w:rPr>
    </w:lvl>
    <w:lvl w:ilvl="2" w:tplc="C524879E" w:tentative="1">
      <w:start w:val="1"/>
      <w:numFmt w:val="bullet"/>
      <w:lvlText w:val=""/>
      <w:lvlJc w:val="left"/>
      <w:pPr>
        <w:tabs>
          <w:tab w:val="num" w:pos="2160"/>
        </w:tabs>
        <w:ind w:left="2160" w:hanging="360"/>
      </w:pPr>
      <w:rPr>
        <w:rFonts w:ascii="Symbol" w:hAnsi="Symbol" w:hint="default"/>
      </w:rPr>
    </w:lvl>
    <w:lvl w:ilvl="3" w:tplc="38D0CE24" w:tentative="1">
      <w:start w:val="1"/>
      <w:numFmt w:val="bullet"/>
      <w:lvlText w:val=""/>
      <w:lvlJc w:val="left"/>
      <w:pPr>
        <w:tabs>
          <w:tab w:val="num" w:pos="2880"/>
        </w:tabs>
        <w:ind w:left="2880" w:hanging="360"/>
      </w:pPr>
      <w:rPr>
        <w:rFonts w:ascii="Symbol" w:hAnsi="Symbol" w:hint="default"/>
      </w:rPr>
    </w:lvl>
    <w:lvl w:ilvl="4" w:tplc="BCB8715E" w:tentative="1">
      <w:start w:val="1"/>
      <w:numFmt w:val="bullet"/>
      <w:lvlText w:val=""/>
      <w:lvlJc w:val="left"/>
      <w:pPr>
        <w:tabs>
          <w:tab w:val="num" w:pos="3600"/>
        </w:tabs>
        <w:ind w:left="3600" w:hanging="360"/>
      </w:pPr>
      <w:rPr>
        <w:rFonts w:ascii="Symbol" w:hAnsi="Symbol" w:hint="default"/>
      </w:rPr>
    </w:lvl>
    <w:lvl w:ilvl="5" w:tplc="B052BCF2" w:tentative="1">
      <w:start w:val="1"/>
      <w:numFmt w:val="bullet"/>
      <w:lvlText w:val=""/>
      <w:lvlJc w:val="left"/>
      <w:pPr>
        <w:tabs>
          <w:tab w:val="num" w:pos="4320"/>
        </w:tabs>
        <w:ind w:left="4320" w:hanging="360"/>
      </w:pPr>
      <w:rPr>
        <w:rFonts w:ascii="Symbol" w:hAnsi="Symbol" w:hint="default"/>
      </w:rPr>
    </w:lvl>
    <w:lvl w:ilvl="6" w:tplc="457C1F8C" w:tentative="1">
      <w:start w:val="1"/>
      <w:numFmt w:val="bullet"/>
      <w:lvlText w:val=""/>
      <w:lvlJc w:val="left"/>
      <w:pPr>
        <w:tabs>
          <w:tab w:val="num" w:pos="5040"/>
        </w:tabs>
        <w:ind w:left="5040" w:hanging="360"/>
      </w:pPr>
      <w:rPr>
        <w:rFonts w:ascii="Symbol" w:hAnsi="Symbol" w:hint="default"/>
      </w:rPr>
    </w:lvl>
    <w:lvl w:ilvl="7" w:tplc="9ADC68FE" w:tentative="1">
      <w:start w:val="1"/>
      <w:numFmt w:val="bullet"/>
      <w:lvlText w:val=""/>
      <w:lvlJc w:val="left"/>
      <w:pPr>
        <w:tabs>
          <w:tab w:val="num" w:pos="5760"/>
        </w:tabs>
        <w:ind w:left="5760" w:hanging="360"/>
      </w:pPr>
      <w:rPr>
        <w:rFonts w:ascii="Symbol" w:hAnsi="Symbol" w:hint="default"/>
      </w:rPr>
    </w:lvl>
    <w:lvl w:ilvl="8" w:tplc="4732B22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97129"/>
    <w:multiLevelType w:val="multilevel"/>
    <w:tmpl w:val="15D8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403150"/>
    <w:multiLevelType w:val="hybridMultilevel"/>
    <w:tmpl w:val="29088F3E"/>
    <w:lvl w:ilvl="0" w:tplc="4AFC3352">
      <w:start w:val="1"/>
      <w:numFmt w:val="decimal"/>
      <w:lvlText w:val="%1."/>
      <w:lvlJc w:val="left"/>
      <w:pPr>
        <w:ind w:left="360" w:hanging="360"/>
      </w:pPr>
      <w:rPr>
        <w:rFonts w:ascii="Times" w:eastAsia="SimSun" w:hAnsi="Time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cs="Times New Roman" w:hint="default"/>
      </w:rPr>
    </w:lvl>
    <w:lvl w:ilvl="1" w:tplc="50204F6E">
      <w:start w:val="1"/>
      <w:numFmt w:val="bullet"/>
      <w:lvlText w:val="•"/>
      <w:lvlJc w:val="left"/>
      <w:pPr>
        <w:tabs>
          <w:tab w:val="num" w:pos="1440"/>
        </w:tabs>
        <w:ind w:left="1440" w:hanging="360"/>
      </w:pPr>
      <w:rPr>
        <w:rFonts w:ascii="Arial" w:hAnsi="Arial" w:cs="Times New Roman" w:hint="default"/>
      </w:rPr>
    </w:lvl>
    <w:lvl w:ilvl="2" w:tplc="C5B665A4">
      <w:start w:val="1"/>
      <w:numFmt w:val="bullet"/>
      <w:lvlText w:val="•"/>
      <w:lvlJc w:val="left"/>
      <w:pPr>
        <w:tabs>
          <w:tab w:val="num" w:pos="2160"/>
        </w:tabs>
        <w:ind w:left="2160" w:hanging="360"/>
      </w:pPr>
      <w:rPr>
        <w:rFonts w:ascii="Arial" w:hAnsi="Arial" w:cs="Times New Roman" w:hint="default"/>
      </w:rPr>
    </w:lvl>
    <w:lvl w:ilvl="3" w:tplc="CDF6F024">
      <w:start w:val="1"/>
      <w:numFmt w:val="bullet"/>
      <w:lvlText w:val="•"/>
      <w:lvlJc w:val="left"/>
      <w:pPr>
        <w:tabs>
          <w:tab w:val="num" w:pos="2880"/>
        </w:tabs>
        <w:ind w:left="2880" w:hanging="360"/>
      </w:pPr>
      <w:rPr>
        <w:rFonts w:ascii="Arial" w:hAnsi="Arial" w:cs="Times New Roman" w:hint="default"/>
      </w:rPr>
    </w:lvl>
    <w:lvl w:ilvl="4" w:tplc="523E6D3E">
      <w:start w:val="1"/>
      <w:numFmt w:val="bullet"/>
      <w:lvlText w:val="•"/>
      <w:lvlJc w:val="left"/>
      <w:pPr>
        <w:tabs>
          <w:tab w:val="num" w:pos="3600"/>
        </w:tabs>
        <w:ind w:left="3600" w:hanging="360"/>
      </w:pPr>
      <w:rPr>
        <w:rFonts w:ascii="Arial" w:hAnsi="Arial" w:cs="Times New Roman" w:hint="default"/>
      </w:rPr>
    </w:lvl>
    <w:lvl w:ilvl="5" w:tplc="6C461EF8">
      <w:start w:val="1"/>
      <w:numFmt w:val="bullet"/>
      <w:lvlText w:val="•"/>
      <w:lvlJc w:val="left"/>
      <w:pPr>
        <w:tabs>
          <w:tab w:val="num" w:pos="4320"/>
        </w:tabs>
        <w:ind w:left="4320" w:hanging="360"/>
      </w:pPr>
      <w:rPr>
        <w:rFonts w:ascii="Arial" w:hAnsi="Arial" w:cs="Times New Roman" w:hint="default"/>
      </w:rPr>
    </w:lvl>
    <w:lvl w:ilvl="6" w:tplc="7578F082">
      <w:start w:val="1"/>
      <w:numFmt w:val="bullet"/>
      <w:lvlText w:val="•"/>
      <w:lvlJc w:val="left"/>
      <w:pPr>
        <w:tabs>
          <w:tab w:val="num" w:pos="5040"/>
        </w:tabs>
        <w:ind w:left="5040" w:hanging="360"/>
      </w:pPr>
      <w:rPr>
        <w:rFonts w:ascii="Arial" w:hAnsi="Arial" w:cs="Times New Roman" w:hint="default"/>
      </w:rPr>
    </w:lvl>
    <w:lvl w:ilvl="7" w:tplc="48DEC5F0">
      <w:start w:val="1"/>
      <w:numFmt w:val="bullet"/>
      <w:lvlText w:val="•"/>
      <w:lvlJc w:val="left"/>
      <w:pPr>
        <w:tabs>
          <w:tab w:val="num" w:pos="5760"/>
        </w:tabs>
        <w:ind w:left="5760" w:hanging="360"/>
      </w:pPr>
      <w:rPr>
        <w:rFonts w:ascii="Arial" w:hAnsi="Arial" w:cs="Times New Roman" w:hint="default"/>
      </w:rPr>
    </w:lvl>
    <w:lvl w:ilvl="8" w:tplc="112AF0C2">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492E35"/>
    <w:multiLevelType w:val="hybridMultilevel"/>
    <w:tmpl w:val="B7D61E0A"/>
    <w:lvl w:ilvl="0" w:tplc="DBCA743C">
      <w:start w:val="1"/>
      <w:numFmt w:val="bullet"/>
      <w:lvlText w:val=""/>
      <w:lvlJc w:val="left"/>
      <w:pPr>
        <w:tabs>
          <w:tab w:val="num" w:pos="720"/>
        </w:tabs>
        <w:ind w:left="720" w:hanging="360"/>
      </w:pPr>
      <w:rPr>
        <w:rFonts w:ascii="Symbol" w:hAnsi="Symbol" w:hint="default"/>
      </w:rPr>
    </w:lvl>
    <w:lvl w:ilvl="1" w:tplc="B1E8954E" w:tentative="1">
      <w:start w:val="1"/>
      <w:numFmt w:val="bullet"/>
      <w:lvlText w:val=""/>
      <w:lvlJc w:val="left"/>
      <w:pPr>
        <w:tabs>
          <w:tab w:val="num" w:pos="1440"/>
        </w:tabs>
        <w:ind w:left="1440" w:hanging="360"/>
      </w:pPr>
      <w:rPr>
        <w:rFonts w:ascii="Symbol" w:hAnsi="Symbol" w:hint="default"/>
      </w:rPr>
    </w:lvl>
    <w:lvl w:ilvl="2" w:tplc="3AAC5BEA" w:tentative="1">
      <w:start w:val="1"/>
      <w:numFmt w:val="bullet"/>
      <w:lvlText w:val=""/>
      <w:lvlJc w:val="left"/>
      <w:pPr>
        <w:tabs>
          <w:tab w:val="num" w:pos="2160"/>
        </w:tabs>
        <w:ind w:left="2160" w:hanging="360"/>
      </w:pPr>
      <w:rPr>
        <w:rFonts w:ascii="Symbol" w:hAnsi="Symbol" w:hint="default"/>
      </w:rPr>
    </w:lvl>
    <w:lvl w:ilvl="3" w:tplc="7FFEC122" w:tentative="1">
      <w:start w:val="1"/>
      <w:numFmt w:val="bullet"/>
      <w:lvlText w:val=""/>
      <w:lvlJc w:val="left"/>
      <w:pPr>
        <w:tabs>
          <w:tab w:val="num" w:pos="2880"/>
        </w:tabs>
        <w:ind w:left="2880" w:hanging="360"/>
      </w:pPr>
      <w:rPr>
        <w:rFonts w:ascii="Symbol" w:hAnsi="Symbol" w:hint="default"/>
      </w:rPr>
    </w:lvl>
    <w:lvl w:ilvl="4" w:tplc="BE228FB6" w:tentative="1">
      <w:start w:val="1"/>
      <w:numFmt w:val="bullet"/>
      <w:lvlText w:val=""/>
      <w:lvlJc w:val="left"/>
      <w:pPr>
        <w:tabs>
          <w:tab w:val="num" w:pos="3600"/>
        </w:tabs>
        <w:ind w:left="3600" w:hanging="360"/>
      </w:pPr>
      <w:rPr>
        <w:rFonts w:ascii="Symbol" w:hAnsi="Symbol" w:hint="default"/>
      </w:rPr>
    </w:lvl>
    <w:lvl w:ilvl="5" w:tplc="D494DD7C" w:tentative="1">
      <w:start w:val="1"/>
      <w:numFmt w:val="bullet"/>
      <w:lvlText w:val=""/>
      <w:lvlJc w:val="left"/>
      <w:pPr>
        <w:tabs>
          <w:tab w:val="num" w:pos="4320"/>
        </w:tabs>
        <w:ind w:left="4320" w:hanging="360"/>
      </w:pPr>
      <w:rPr>
        <w:rFonts w:ascii="Symbol" w:hAnsi="Symbol" w:hint="default"/>
      </w:rPr>
    </w:lvl>
    <w:lvl w:ilvl="6" w:tplc="597A123C" w:tentative="1">
      <w:start w:val="1"/>
      <w:numFmt w:val="bullet"/>
      <w:lvlText w:val=""/>
      <w:lvlJc w:val="left"/>
      <w:pPr>
        <w:tabs>
          <w:tab w:val="num" w:pos="5040"/>
        </w:tabs>
        <w:ind w:left="5040" w:hanging="360"/>
      </w:pPr>
      <w:rPr>
        <w:rFonts w:ascii="Symbol" w:hAnsi="Symbol" w:hint="default"/>
      </w:rPr>
    </w:lvl>
    <w:lvl w:ilvl="7" w:tplc="E1C6EFD6" w:tentative="1">
      <w:start w:val="1"/>
      <w:numFmt w:val="bullet"/>
      <w:lvlText w:val=""/>
      <w:lvlJc w:val="left"/>
      <w:pPr>
        <w:tabs>
          <w:tab w:val="num" w:pos="5760"/>
        </w:tabs>
        <w:ind w:left="5760" w:hanging="360"/>
      </w:pPr>
      <w:rPr>
        <w:rFonts w:ascii="Symbol" w:hAnsi="Symbol" w:hint="default"/>
      </w:rPr>
    </w:lvl>
    <w:lvl w:ilvl="8" w:tplc="AC90AF2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3B23A6A"/>
    <w:multiLevelType w:val="hybridMultilevel"/>
    <w:tmpl w:val="19B24138"/>
    <w:lvl w:ilvl="0" w:tplc="405C8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5745381C"/>
    <w:multiLevelType w:val="hybridMultilevel"/>
    <w:tmpl w:val="A0B85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330FBB"/>
    <w:multiLevelType w:val="hybridMultilevel"/>
    <w:tmpl w:val="4F0C1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cs="Times New Roman" w:hint="default"/>
      </w:rPr>
    </w:lvl>
    <w:lvl w:ilvl="1" w:tplc="0DF2442A">
      <w:start w:val="1"/>
      <w:numFmt w:val="bullet"/>
      <w:lvlText w:val="•"/>
      <w:lvlJc w:val="left"/>
      <w:pPr>
        <w:tabs>
          <w:tab w:val="num" w:pos="1440"/>
        </w:tabs>
        <w:ind w:left="1440" w:hanging="360"/>
      </w:pPr>
      <w:rPr>
        <w:rFonts w:ascii="Arial" w:hAnsi="Arial" w:cs="Times New Roman" w:hint="default"/>
      </w:rPr>
    </w:lvl>
    <w:lvl w:ilvl="2" w:tplc="7E90B92C">
      <w:start w:val="1"/>
      <w:numFmt w:val="bullet"/>
      <w:lvlText w:val="•"/>
      <w:lvlJc w:val="left"/>
      <w:pPr>
        <w:tabs>
          <w:tab w:val="num" w:pos="2160"/>
        </w:tabs>
        <w:ind w:left="2160" w:hanging="360"/>
      </w:pPr>
      <w:rPr>
        <w:rFonts w:ascii="Arial" w:hAnsi="Arial" w:cs="Times New Roman" w:hint="default"/>
      </w:rPr>
    </w:lvl>
    <w:lvl w:ilvl="3" w:tplc="6C2C3898">
      <w:start w:val="1"/>
      <w:numFmt w:val="bullet"/>
      <w:lvlText w:val="•"/>
      <w:lvlJc w:val="left"/>
      <w:pPr>
        <w:tabs>
          <w:tab w:val="num" w:pos="2880"/>
        </w:tabs>
        <w:ind w:left="2880" w:hanging="360"/>
      </w:pPr>
      <w:rPr>
        <w:rFonts w:ascii="Arial" w:hAnsi="Arial" w:cs="Times New Roman" w:hint="default"/>
      </w:rPr>
    </w:lvl>
    <w:lvl w:ilvl="4" w:tplc="B1A6C7F4">
      <w:start w:val="1"/>
      <w:numFmt w:val="bullet"/>
      <w:lvlText w:val="•"/>
      <w:lvlJc w:val="left"/>
      <w:pPr>
        <w:tabs>
          <w:tab w:val="num" w:pos="3600"/>
        </w:tabs>
        <w:ind w:left="3600" w:hanging="360"/>
      </w:pPr>
      <w:rPr>
        <w:rFonts w:ascii="Arial" w:hAnsi="Arial" w:cs="Times New Roman" w:hint="default"/>
      </w:rPr>
    </w:lvl>
    <w:lvl w:ilvl="5" w:tplc="74929792">
      <w:start w:val="1"/>
      <w:numFmt w:val="bullet"/>
      <w:lvlText w:val="•"/>
      <w:lvlJc w:val="left"/>
      <w:pPr>
        <w:tabs>
          <w:tab w:val="num" w:pos="4320"/>
        </w:tabs>
        <w:ind w:left="4320" w:hanging="360"/>
      </w:pPr>
      <w:rPr>
        <w:rFonts w:ascii="Arial" w:hAnsi="Arial" w:cs="Times New Roman" w:hint="default"/>
      </w:rPr>
    </w:lvl>
    <w:lvl w:ilvl="6" w:tplc="4DA6304C">
      <w:start w:val="1"/>
      <w:numFmt w:val="bullet"/>
      <w:lvlText w:val="•"/>
      <w:lvlJc w:val="left"/>
      <w:pPr>
        <w:tabs>
          <w:tab w:val="num" w:pos="5040"/>
        </w:tabs>
        <w:ind w:left="5040" w:hanging="360"/>
      </w:pPr>
      <w:rPr>
        <w:rFonts w:ascii="Arial" w:hAnsi="Arial" w:cs="Times New Roman" w:hint="default"/>
      </w:rPr>
    </w:lvl>
    <w:lvl w:ilvl="7" w:tplc="331E919E">
      <w:start w:val="1"/>
      <w:numFmt w:val="bullet"/>
      <w:lvlText w:val="•"/>
      <w:lvlJc w:val="left"/>
      <w:pPr>
        <w:tabs>
          <w:tab w:val="num" w:pos="5760"/>
        </w:tabs>
        <w:ind w:left="5760" w:hanging="360"/>
      </w:pPr>
      <w:rPr>
        <w:rFonts w:ascii="Arial" w:hAnsi="Arial" w:cs="Times New Roman" w:hint="default"/>
      </w:rPr>
    </w:lvl>
    <w:lvl w:ilvl="8" w:tplc="D66EE1C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E867CC1"/>
    <w:multiLevelType w:val="hybridMultilevel"/>
    <w:tmpl w:val="83A26616"/>
    <w:lvl w:ilvl="0" w:tplc="E2CC4AD2">
      <w:start w:val="1"/>
      <w:numFmt w:val="bullet"/>
      <w:lvlText w:val=""/>
      <w:lvlJc w:val="left"/>
      <w:pPr>
        <w:tabs>
          <w:tab w:val="num" w:pos="720"/>
        </w:tabs>
        <w:ind w:left="720" w:hanging="360"/>
      </w:pPr>
      <w:rPr>
        <w:rFonts w:ascii="Symbol" w:hAnsi="Symbol" w:hint="default"/>
      </w:rPr>
    </w:lvl>
    <w:lvl w:ilvl="1" w:tplc="B69AD574">
      <w:start w:val="1"/>
      <w:numFmt w:val="bullet"/>
      <w:lvlText w:val=""/>
      <w:lvlJc w:val="left"/>
      <w:pPr>
        <w:tabs>
          <w:tab w:val="num" w:pos="1440"/>
        </w:tabs>
        <w:ind w:left="1440" w:hanging="360"/>
      </w:pPr>
      <w:rPr>
        <w:rFonts w:ascii="Symbol" w:hAnsi="Symbol" w:hint="default"/>
      </w:rPr>
    </w:lvl>
    <w:lvl w:ilvl="2" w:tplc="70CE0E92">
      <w:start w:val="1"/>
      <w:numFmt w:val="bullet"/>
      <w:lvlText w:val=""/>
      <w:lvlJc w:val="left"/>
      <w:pPr>
        <w:tabs>
          <w:tab w:val="num" w:pos="2160"/>
        </w:tabs>
        <w:ind w:left="2160" w:hanging="360"/>
      </w:pPr>
      <w:rPr>
        <w:rFonts w:ascii="Symbol" w:hAnsi="Symbol" w:hint="default"/>
      </w:rPr>
    </w:lvl>
    <w:lvl w:ilvl="3" w:tplc="4600FE10" w:tentative="1">
      <w:start w:val="1"/>
      <w:numFmt w:val="bullet"/>
      <w:lvlText w:val=""/>
      <w:lvlJc w:val="left"/>
      <w:pPr>
        <w:tabs>
          <w:tab w:val="num" w:pos="2880"/>
        </w:tabs>
        <w:ind w:left="2880" w:hanging="360"/>
      </w:pPr>
      <w:rPr>
        <w:rFonts w:ascii="Symbol" w:hAnsi="Symbol" w:hint="default"/>
      </w:rPr>
    </w:lvl>
    <w:lvl w:ilvl="4" w:tplc="3FA89624" w:tentative="1">
      <w:start w:val="1"/>
      <w:numFmt w:val="bullet"/>
      <w:lvlText w:val=""/>
      <w:lvlJc w:val="left"/>
      <w:pPr>
        <w:tabs>
          <w:tab w:val="num" w:pos="3600"/>
        </w:tabs>
        <w:ind w:left="3600" w:hanging="360"/>
      </w:pPr>
      <w:rPr>
        <w:rFonts w:ascii="Symbol" w:hAnsi="Symbol" w:hint="default"/>
      </w:rPr>
    </w:lvl>
    <w:lvl w:ilvl="5" w:tplc="6D387124" w:tentative="1">
      <w:start w:val="1"/>
      <w:numFmt w:val="bullet"/>
      <w:lvlText w:val=""/>
      <w:lvlJc w:val="left"/>
      <w:pPr>
        <w:tabs>
          <w:tab w:val="num" w:pos="4320"/>
        </w:tabs>
        <w:ind w:left="4320" w:hanging="360"/>
      </w:pPr>
      <w:rPr>
        <w:rFonts w:ascii="Symbol" w:hAnsi="Symbol" w:hint="default"/>
      </w:rPr>
    </w:lvl>
    <w:lvl w:ilvl="6" w:tplc="0D50316C" w:tentative="1">
      <w:start w:val="1"/>
      <w:numFmt w:val="bullet"/>
      <w:lvlText w:val=""/>
      <w:lvlJc w:val="left"/>
      <w:pPr>
        <w:tabs>
          <w:tab w:val="num" w:pos="5040"/>
        </w:tabs>
        <w:ind w:left="5040" w:hanging="360"/>
      </w:pPr>
      <w:rPr>
        <w:rFonts w:ascii="Symbol" w:hAnsi="Symbol" w:hint="default"/>
      </w:rPr>
    </w:lvl>
    <w:lvl w:ilvl="7" w:tplc="5298E8F8" w:tentative="1">
      <w:start w:val="1"/>
      <w:numFmt w:val="bullet"/>
      <w:lvlText w:val=""/>
      <w:lvlJc w:val="left"/>
      <w:pPr>
        <w:tabs>
          <w:tab w:val="num" w:pos="5760"/>
        </w:tabs>
        <w:ind w:left="5760" w:hanging="360"/>
      </w:pPr>
      <w:rPr>
        <w:rFonts w:ascii="Symbol" w:hAnsi="Symbol" w:hint="default"/>
      </w:rPr>
    </w:lvl>
    <w:lvl w:ilvl="8" w:tplc="0F78D8B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E92926"/>
    <w:multiLevelType w:val="hybridMultilevel"/>
    <w:tmpl w:val="B128D24C"/>
    <w:lvl w:ilvl="0" w:tplc="4DB467EC">
      <w:start w:val="1"/>
      <w:numFmt w:val="bullet"/>
      <w:lvlText w:val=""/>
      <w:lvlJc w:val="left"/>
      <w:pPr>
        <w:tabs>
          <w:tab w:val="num" w:pos="720"/>
        </w:tabs>
        <w:ind w:left="720" w:hanging="360"/>
      </w:pPr>
      <w:rPr>
        <w:rFonts w:ascii="Symbol" w:hAnsi="Symbol" w:hint="default"/>
      </w:rPr>
    </w:lvl>
    <w:lvl w:ilvl="1" w:tplc="370876A0" w:tentative="1">
      <w:start w:val="1"/>
      <w:numFmt w:val="bullet"/>
      <w:lvlText w:val=""/>
      <w:lvlJc w:val="left"/>
      <w:pPr>
        <w:tabs>
          <w:tab w:val="num" w:pos="1440"/>
        </w:tabs>
        <w:ind w:left="1440" w:hanging="360"/>
      </w:pPr>
      <w:rPr>
        <w:rFonts w:ascii="Symbol" w:hAnsi="Symbol" w:hint="default"/>
      </w:rPr>
    </w:lvl>
    <w:lvl w:ilvl="2" w:tplc="59C42CCA" w:tentative="1">
      <w:start w:val="1"/>
      <w:numFmt w:val="bullet"/>
      <w:lvlText w:val=""/>
      <w:lvlJc w:val="left"/>
      <w:pPr>
        <w:tabs>
          <w:tab w:val="num" w:pos="2160"/>
        </w:tabs>
        <w:ind w:left="2160" w:hanging="360"/>
      </w:pPr>
      <w:rPr>
        <w:rFonts w:ascii="Symbol" w:hAnsi="Symbol" w:hint="default"/>
      </w:rPr>
    </w:lvl>
    <w:lvl w:ilvl="3" w:tplc="CB5E6B94" w:tentative="1">
      <w:start w:val="1"/>
      <w:numFmt w:val="bullet"/>
      <w:lvlText w:val=""/>
      <w:lvlJc w:val="left"/>
      <w:pPr>
        <w:tabs>
          <w:tab w:val="num" w:pos="2880"/>
        </w:tabs>
        <w:ind w:left="2880" w:hanging="360"/>
      </w:pPr>
      <w:rPr>
        <w:rFonts w:ascii="Symbol" w:hAnsi="Symbol" w:hint="default"/>
      </w:rPr>
    </w:lvl>
    <w:lvl w:ilvl="4" w:tplc="80F008E8" w:tentative="1">
      <w:start w:val="1"/>
      <w:numFmt w:val="bullet"/>
      <w:lvlText w:val=""/>
      <w:lvlJc w:val="left"/>
      <w:pPr>
        <w:tabs>
          <w:tab w:val="num" w:pos="3600"/>
        </w:tabs>
        <w:ind w:left="3600" w:hanging="360"/>
      </w:pPr>
      <w:rPr>
        <w:rFonts w:ascii="Symbol" w:hAnsi="Symbol" w:hint="default"/>
      </w:rPr>
    </w:lvl>
    <w:lvl w:ilvl="5" w:tplc="13CAAF86" w:tentative="1">
      <w:start w:val="1"/>
      <w:numFmt w:val="bullet"/>
      <w:lvlText w:val=""/>
      <w:lvlJc w:val="left"/>
      <w:pPr>
        <w:tabs>
          <w:tab w:val="num" w:pos="4320"/>
        </w:tabs>
        <w:ind w:left="4320" w:hanging="360"/>
      </w:pPr>
      <w:rPr>
        <w:rFonts w:ascii="Symbol" w:hAnsi="Symbol" w:hint="default"/>
      </w:rPr>
    </w:lvl>
    <w:lvl w:ilvl="6" w:tplc="557CEFAC" w:tentative="1">
      <w:start w:val="1"/>
      <w:numFmt w:val="bullet"/>
      <w:lvlText w:val=""/>
      <w:lvlJc w:val="left"/>
      <w:pPr>
        <w:tabs>
          <w:tab w:val="num" w:pos="5040"/>
        </w:tabs>
        <w:ind w:left="5040" w:hanging="360"/>
      </w:pPr>
      <w:rPr>
        <w:rFonts w:ascii="Symbol" w:hAnsi="Symbol" w:hint="default"/>
      </w:rPr>
    </w:lvl>
    <w:lvl w:ilvl="7" w:tplc="1DBADE26" w:tentative="1">
      <w:start w:val="1"/>
      <w:numFmt w:val="bullet"/>
      <w:lvlText w:val=""/>
      <w:lvlJc w:val="left"/>
      <w:pPr>
        <w:tabs>
          <w:tab w:val="num" w:pos="5760"/>
        </w:tabs>
        <w:ind w:left="5760" w:hanging="360"/>
      </w:pPr>
      <w:rPr>
        <w:rFonts w:ascii="Symbol" w:hAnsi="Symbol" w:hint="default"/>
      </w:rPr>
    </w:lvl>
    <w:lvl w:ilvl="8" w:tplc="E67CC52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27983"/>
    <w:multiLevelType w:val="hybridMultilevel"/>
    <w:tmpl w:val="B5644C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A16A4"/>
    <w:multiLevelType w:val="hybridMultilevel"/>
    <w:tmpl w:val="99DE630E"/>
    <w:lvl w:ilvl="0" w:tplc="804E97B6">
      <w:start w:val="1"/>
      <w:numFmt w:val="bullet"/>
      <w:lvlText w:val=""/>
      <w:lvlJc w:val="left"/>
      <w:pPr>
        <w:tabs>
          <w:tab w:val="num" w:pos="720"/>
        </w:tabs>
        <w:ind w:left="720" w:hanging="360"/>
      </w:pPr>
      <w:rPr>
        <w:rFonts w:ascii="Symbol" w:hAnsi="Symbol" w:hint="default"/>
      </w:rPr>
    </w:lvl>
    <w:lvl w:ilvl="1" w:tplc="D00E4BE6">
      <w:start w:val="1"/>
      <w:numFmt w:val="bullet"/>
      <w:lvlText w:val=""/>
      <w:lvlJc w:val="left"/>
      <w:pPr>
        <w:tabs>
          <w:tab w:val="num" w:pos="1440"/>
        </w:tabs>
        <w:ind w:left="1440" w:hanging="360"/>
      </w:pPr>
      <w:rPr>
        <w:rFonts w:ascii="Symbol" w:hAnsi="Symbol" w:hint="default"/>
      </w:rPr>
    </w:lvl>
    <w:lvl w:ilvl="2" w:tplc="2230D938">
      <w:start w:val="238"/>
      <w:numFmt w:val="bullet"/>
      <w:lvlText w:val=""/>
      <w:lvlJc w:val="left"/>
      <w:pPr>
        <w:tabs>
          <w:tab w:val="num" w:pos="2160"/>
        </w:tabs>
        <w:ind w:left="2160" w:hanging="360"/>
      </w:pPr>
      <w:rPr>
        <w:rFonts w:ascii="Symbol" w:hAnsi="Symbol" w:hint="default"/>
      </w:rPr>
    </w:lvl>
    <w:lvl w:ilvl="3" w:tplc="FA4E4812" w:tentative="1">
      <w:start w:val="1"/>
      <w:numFmt w:val="bullet"/>
      <w:lvlText w:val=""/>
      <w:lvlJc w:val="left"/>
      <w:pPr>
        <w:tabs>
          <w:tab w:val="num" w:pos="2880"/>
        </w:tabs>
        <w:ind w:left="2880" w:hanging="360"/>
      </w:pPr>
      <w:rPr>
        <w:rFonts w:ascii="Symbol" w:hAnsi="Symbol" w:hint="default"/>
      </w:rPr>
    </w:lvl>
    <w:lvl w:ilvl="4" w:tplc="3A2ACD48" w:tentative="1">
      <w:start w:val="1"/>
      <w:numFmt w:val="bullet"/>
      <w:lvlText w:val=""/>
      <w:lvlJc w:val="left"/>
      <w:pPr>
        <w:tabs>
          <w:tab w:val="num" w:pos="3600"/>
        </w:tabs>
        <w:ind w:left="3600" w:hanging="360"/>
      </w:pPr>
      <w:rPr>
        <w:rFonts w:ascii="Symbol" w:hAnsi="Symbol" w:hint="default"/>
      </w:rPr>
    </w:lvl>
    <w:lvl w:ilvl="5" w:tplc="F76CAFD2" w:tentative="1">
      <w:start w:val="1"/>
      <w:numFmt w:val="bullet"/>
      <w:lvlText w:val=""/>
      <w:lvlJc w:val="left"/>
      <w:pPr>
        <w:tabs>
          <w:tab w:val="num" w:pos="4320"/>
        </w:tabs>
        <w:ind w:left="4320" w:hanging="360"/>
      </w:pPr>
      <w:rPr>
        <w:rFonts w:ascii="Symbol" w:hAnsi="Symbol" w:hint="default"/>
      </w:rPr>
    </w:lvl>
    <w:lvl w:ilvl="6" w:tplc="90EC0F78" w:tentative="1">
      <w:start w:val="1"/>
      <w:numFmt w:val="bullet"/>
      <w:lvlText w:val=""/>
      <w:lvlJc w:val="left"/>
      <w:pPr>
        <w:tabs>
          <w:tab w:val="num" w:pos="5040"/>
        </w:tabs>
        <w:ind w:left="5040" w:hanging="360"/>
      </w:pPr>
      <w:rPr>
        <w:rFonts w:ascii="Symbol" w:hAnsi="Symbol" w:hint="default"/>
      </w:rPr>
    </w:lvl>
    <w:lvl w:ilvl="7" w:tplc="CAF81DB8" w:tentative="1">
      <w:start w:val="1"/>
      <w:numFmt w:val="bullet"/>
      <w:lvlText w:val=""/>
      <w:lvlJc w:val="left"/>
      <w:pPr>
        <w:tabs>
          <w:tab w:val="num" w:pos="5760"/>
        </w:tabs>
        <w:ind w:left="5760" w:hanging="360"/>
      </w:pPr>
      <w:rPr>
        <w:rFonts w:ascii="Symbol" w:hAnsi="Symbol" w:hint="default"/>
      </w:rPr>
    </w:lvl>
    <w:lvl w:ilvl="8" w:tplc="5DAC20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B33486F"/>
    <w:multiLevelType w:val="hybridMultilevel"/>
    <w:tmpl w:val="FE2A340A"/>
    <w:lvl w:ilvl="0" w:tplc="DE3AD06E">
      <w:start w:val="1"/>
      <w:numFmt w:val="bullet"/>
      <w:lvlText w:val=""/>
      <w:lvlJc w:val="left"/>
      <w:pPr>
        <w:tabs>
          <w:tab w:val="num" w:pos="720"/>
        </w:tabs>
        <w:ind w:left="720" w:hanging="360"/>
      </w:pPr>
      <w:rPr>
        <w:rFonts w:ascii="Symbol" w:hAnsi="Symbol" w:hint="default"/>
      </w:rPr>
    </w:lvl>
    <w:lvl w:ilvl="1" w:tplc="A5B465C8" w:tentative="1">
      <w:start w:val="1"/>
      <w:numFmt w:val="bullet"/>
      <w:lvlText w:val=""/>
      <w:lvlJc w:val="left"/>
      <w:pPr>
        <w:tabs>
          <w:tab w:val="num" w:pos="1440"/>
        </w:tabs>
        <w:ind w:left="1440" w:hanging="360"/>
      </w:pPr>
      <w:rPr>
        <w:rFonts w:ascii="Symbol" w:hAnsi="Symbol" w:hint="default"/>
      </w:rPr>
    </w:lvl>
    <w:lvl w:ilvl="2" w:tplc="3C922052" w:tentative="1">
      <w:start w:val="1"/>
      <w:numFmt w:val="bullet"/>
      <w:lvlText w:val=""/>
      <w:lvlJc w:val="left"/>
      <w:pPr>
        <w:tabs>
          <w:tab w:val="num" w:pos="2160"/>
        </w:tabs>
        <w:ind w:left="2160" w:hanging="360"/>
      </w:pPr>
      <w:rPr>
        <w:rFonts w:ascii="Symbol" w:hAnsi="Symbol" w:hint="default"/>
      </w:rPr>
    </w:lvl>
    <w:lvl w:ilvl="3" w:tplc="52B0B290" w:tentative="1">
      <w:start w:val="1"/>
      <w:numFmt w:val="bullet"/>
      <w:lvlText w:val=""/>
      <w:lvlJc w:val="left"/>
      <w:pPr>
        <w:tabs>
          <w:tab w:val="num" w:pos="2880"/>
        </w:tabs>
        <w:ind w:left="2880" w:hanging="360"/>
      </w:pPr>
      <w:rPr>
        <w:rFonts w:ascii="Symbol" w:hAnsi="Symbol" w:hint="default"/>
      </w:rPr>
    </w:lvl>
    <w:lvl w:ilvl="4" w:tplc="DAD0F33A" w:tentative="1">
      <w:start w:val="1"/>
      <w:numFmt w:val="bullet"/>
      <w:lvlText w:val=""/>
      <w:lvlJc w:val="left"/>
      <w:pPr>
        <w:tabs>
          <w:tab w:val="num" w:pos="3600"/>
        </w:tabs>
        <w:ind w:left="3600" w:hanging="360"/>
      </w:pPr>
      <w:rPr>
        <w:rFonts w:ascii="Symbol" w:hAnsi="Symbol" w:hint="default"/>
      </w:rPr>
    </w:lvl>
    <w:lvl w:ilvl="5" w:tplc="A85663B2" w:tentative="1">
      <w:start w:val="1"/>
      <w:numFmt w:val="bullet"/>
      <w:lvlText w:val=""/>
      <w:lvlJc w:val="left"/>
      <w:pPr>
        <w:tabs>
          <w:tab w:val="num" w:pos="4320"/>
        </w:tabs>
        <w:ind w:left="4320" w:hanging="360"/>
      </w:pPr>
      <w:rPr>
        <w:rFonts w:ascii="Symbol" w:hAnsi="Symbol" w:hint="default"/>
      </w:rPr>
    </w:lvl>
    <w:lvl w:ilvl="6" w:tplc="3842A0CA" w:tentative="1">
      <w:start w:val="1"/>
      <w:numFmt w:val="bullet"/>
      <w:lvlText w:val=""/>
      <w:lvlJc w:val="left"/>
      <w:pPr>
        <w:tabs>
          <w:tab w:val="num" w:pos="5040"/>
        </w:tabs>
        <w:ind w:left="5040" w:hanging="360"/>
      </w:pPr>
      <w:rPr>
        <w:rFonts w:ascii="Symbol" w:hAnsi="Symbol" w:hint="default"/>
      </w:rPr>
    </w:lvl>
    <w:lvl w:ilvl="7" w:tplc="FD30BEEC" w:tentative="1">
      <w:start w:val="1"/>
      <w:numFmt w:val="bullet"/>
      <w:lvlText w:val=""/>
      <w:lvlJc w:val="left"/>
      <w:pPr>
        <w:tabs>
          <w:tab w:val="num" w:pos="5760"/>
        </w:tabs>
        <w:ind w:left="5760" w:hanging="360"/>
      </w:pPr>
      <w:rPr>
        <w:rFonts w:ascii="Symbol" w:hAnsi="Symbol" w:hint="default"/>
      </w:rPr>
    </w:lvl>
    <w:lvl w:ilvl="8" w:tplc="F67218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C885BA4"/>
    <w:multiLevelType w:val="hybridMultilevel"/>
    <w:tmpl w:val="EC10D8E0"/>
    <w:lvl w:ilvl="0" w:tplc="03F6645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22433"/>
    <w:multiLevelType w:val="hybridMultilevel"/>
    <w:tmpl w:val="C79C2962"/>
    <w:lvl w:ilvl="0" w:tplc="DB70D34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D0AE9"/>
    <w:multiLevelType w:val="hybridMultilevel"/>
    <w:tmpl w:val="65C6D3A0"/>
    <w:lvl w:ilvl="0" w:tplc="1ED088BA">
      <w:start w:val="1"/>
      <w:numFmt w:val="bullet"/>
      <w:lvlText w:val=""/>
      <w:lvlJc w:val="left"/>
      <w:pPr>
        <w:tabs>
          <w:tab w:val="num" w:pos="720"/>
        </w:tabs>
        <w:ind w:left="720" w:hanging="360"/>
      </w:pPr>
      <w:rPr>
        <w:rFonts w:ascii="Wingdings" w:hAnsi="Wingdings" w:hint="default"/>
      </w:rPr>
    </w:lvl>
    <w:lvl w:ilvl="1" w:tplc="E58CC69C">
      <w:start w:val="238"/>
      <w:numFmt w:val="bullet"/>
      <w:lvlText w:val="o"/>
      <w:lvlJc w:val="left"/>
      <w:pPr>
        <w:tabs>
          <w:tab w:val="num" w:pos="1440"/>
        </w:tabs>
        <w:ind w:left="1440" w:hanging="360"/>
      </w:pPr>
      <w:rPr>
        <w:rFonts w:ascii="Courier New" w:hAnsi="Courier New" w:hint="default"/>
      </w:rPr>
    </w:lvl>
    <w:lvl w:ilvl="2" w:tplc="0C2C4C2C">
      <w:start w:val="238"/>
      <w:numFmt w:val="bullet"/>
      <w:lvlText w:val=""/>
      <w:lvlJc w:val="left"/>
      <w:pPr>
        <w:tabs>
          <w:tab w:val="num" w:pos="2160"/>
        </w:tabs>
        <w:ind w:left="2160" w:hanging="360"/>
      </w:pPr>
      <w:rPr>
        <w:rFonts w:ascii="Wingdings" w:hAnsi="Wingdings" w:hint="default"/>
      </w:rPr>
    </w:lvl>
    <w:lvl w:ilvl="3" w:tplc="99BE75DA">
      <w:start w:val="238"/>
      <w:numFmt w:val="bullet"/>
      <w:lvlText w:val=""/>
      <w:lvlJc w:val="left"/>
      <w:pPr>
        <w:tabs>
          <w:tab w:val="num" w:pos="2880"/>
        </w:tabs>
        <w:ind w:left="2880" w:hanging="360"/>
      </w:pPr>
      <w:rPr>
        <w:rFonts w:ascii="Wingdings" w:hAnsi="Wingdings" w:hint="default"/>
      </w:rPr>
    </w:lvl>
    <w:lvl w:ilvl="4" w:tplc="95E85DDE" w:tentative="1">
      <w:start w:val="1"/>
      <w:numFmt w:val="bullet"/>
      <w:lvlText w:val=""/>
      <w:lvlJc w:val="left"/>
      <w:pPr>
        <w:tabs>
          <w:tab w:val="num" w:pos="3600"/>
        </w:tabs>
        <w:ind w:left="3600" w:hanging="360"/>
      </w:pPr>
      <w:rPr>
        <w:rFonts w:ascii="Wingdings" w:hAnsi="Wingdings" w:hint="default"/>
      </w:rPr>
    </w:lvl>
    <w:lvl w:ilvl="5" w:tplc="78D89216" w:tentative="1">
      <w:start w:val="1"/>
      <w:numFmt w:val="bullet"/>
      <w:lvlText w:val=""/>
      <w:lvlJc w:val="left"/>
      <w:pPr>
        <w:tabs>
          <w:tab w:val="num" w:pos="4320"/>
        </w:tabs>
        <w:ind w:left="4320" w:hanging="360"/>
      </w:pPr>
      <w:rPr>
        <w:rFonts w:ascii="Wingdings" w:hAnsi="Wingdings" w:hint="default"/>
      </w:rPr>
    </w:lvl>
    <w:lvl w:ilvl="6" w:tplc="C2F0277A" w:tentative="1">
      <w:start w:val="1"/>
      <w:numFmt w:val="bullet"/>
      <w:lvlText w:val=""/>
      <w:lvlJc w:val="left"/>
      <w:pPr>
        <w:tabs>
          <w:tab w:val="num" w:pos="5040"/>
        </w:tabs>
        <w:ind w:left="5040" w:hanging="360"/>
      </w:pPr>
      <w:rPr>
        <w:rFonts w:ascii="Wingdings" w:hAnsi="Wingdings" w:hint="default"/>
      </w:rPr>
    </w:lvl>
    <w:lvl w:ilvl="7" w:tplc="BBFC6A3A" w:tentative="1">
      <w:start w:val="1"/>
      <w:numFmt w:val="bullet"/>
      <w:lvlText w:val=""/>
      <w:lvlJc w:val="left"/>
      <w:pPr>
        <w:tabs>
          <w:tab w:val="num" w:pos="5760"/>
        </w:tabs>
        <w:ind w:left="5760" w:hanging="360"/>
      </w:pPr>
      <w:rPr>
        <w:rFonts w:ascii="Wingdings" w:hAnsi="Wingdings" w:hint="default"/>
      </w:rPr>
    </w:lvl>
    <w:lvl w:ilvl="8" w:tplc="8E3ABA3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2B3923"/>
    <w:multiLevelType w:val="hybridMultilevel"/>
    <w:tmpl w:val="58FE9F4A"/>
    <w:lvl w:ilvl="0" w:tplc="F41A3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6C19E2"/>
    <w:multiLevelType w:val="hybridMultilevel"/>
    <w:tmpl w:val="60DAF3C2"/>
    <w:lvl w:ilvl="0" w:tplc="8EE69F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9"/>
  </w:num>
  <w:num w:numId="4">
    <w:abstractNumId w:val="0"/>
  </w:num>
  <w:num w:numId="5">
    <w:abstractNumId w:val="28"/>
  </w:num>
  <w:num w:numId="6">
    <w:abstractNumId w:val="7"/>
  </w:num>
  <w:num w:numId="7">
    <w:abstractNumId w:val="6"/>
  </w:num>
  <w:num w:numId="8">
    <w:abstractNumId w:val="26"/>
  </w:num>
  <w:num w:numId="9">
    <w:abstractNumId w:val="13"/>
  </w:num>
  <w:num w:numId="10">
    <w:abstractNumId w:val="5"/>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num>
  <w:num w:numId="22">
    <w:abstractNumId w:val="15"/>
  </w:num>
  <w:num w:numId="23">
    <w:abstractNumId w:val="25"/>
  </w:num>
  <w:num w:numId="24">
    <w:abstractNumId w:val="3"/>
  </w:num>
  <w:num w:numId="25">
    <w:abstractNumId w:val="19"/>
  </w:num>
  <w:num w:numId="26">
    <w:abstractNumId w:val="12"/>
  </w:num>
  <w:num w:numId="27">
    <w:abstractNumId w:val="21"/>
  </w:num>
  <w:num w:numId="28">
    <w:abstractNumId w:val="29"/>
  </w:num>
  <w:num w:numId="29">
    <w:abstractNumId w:val="8"/>
  </w:num>
  <w:num w:numId="30">
    <w:abstractNumId w:val="16"/>
  </w:num>
  <w:num w:numId="31">
    <w:abstractNumId w:val="11"/>
  </w:num>
  <w:num w:numId="32">
    <w:abstractNumId w:val="2"/>
  </w:num>
  <w:num w:numId="33">
    <w:abstractNumId w:val="17"/>
  </w:num>
  <w:num w:numId="34">
    <w:abstractNumId w:val="23"/>
  </w:num>
  <w:num w:numId="35">
    <w:abstractNumId w:val="18"/>
  </w:num>
  <w:num w:numId="36">
    <w:abstractNumId w:val="1"/>
  </w:num>
  <w:num w:numId="37">
    <w:abstractNumId w:val="22"/>
  </w:num>
  <w:num w:numId="3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5B5"/>
    <w:rsid w:val="00002A3E"/>
    <w:rsid w:val="00002EFA"/>
    <w:rsid w:val="00004AC8"/>
    <w:rsid w:val="0000579D"/>
    <w:rsid w:val="00006055"/>
    <w:rsid w:val="00006AD4"/>
    <w:rsid w:val="000074C4"/>
    <w:rsid w:val="0000789C"/>
    <w:rsid w:val="000079A6"/>
    <w:rsid w:val="000110A1"/>
    <w:rsid w:val="00011BB2"/>
    <w:rsid w:val="00012505"/>
    <w:rsid w:val="0001262C"/>
    <w:rsid w:val="000126D7"/>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23B8"/>
    <w:rsid w:val="00033544"/>
    <w:rsid w:val="0003479E"/>
    <w:rsid w:val="0003484F"/>
    <w:rsid w:val="00035691"/>
    <w:rsid w:val="000356D5"/>
    <w:rsid w:val="00040CF1"/>
    <w:rsid w:val="0004132D"/>
    <w:rsid w:val="00041358"/>
    <w:rsid w:val="0004383E"/>
    <w:rsid w:val="0004430F"/>
    <w:rsid w:val="0004438A"/>
    <w:rsid w:val="00044CFA"/>
    <w:rsid w:val="00044D80"/>
    <w:rsid w:val="00045679"/>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1A1"/>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1D1"/>
    <w:rsid w:val="0006525F"/>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77285"/>
    <w:rsid w:val="00081EC2"/>
    <w:rsid w:val="000823FE"/>
    <w:rsid w:val="00082DA3"/>
    <w:rsid w:val="00083800"/>
    <w:rsid w:val="00083C3D"/>
    <w:rsid w:val="00084A65"/>
    <w:rsid w:val="00084C5B"/>
    <w:rsid w:val="00085685"/>
    <w:rsid w:val="0009185A"/>
    <w:rsid w:val="00091A92"/>
    <w:rsid w:val="00092EAF"/>
    <w:rsid w:val="00092FC3"/>
    <w:rsid w:val="0009379F"/>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56F"/>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AA5"/>
    <w:rsid w:val="000C3B02"/>
    <w:rsid w:val="000C44BE"/>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2C9"/>
    <w:rsid w:val="000D584F"/>
    <w:rsid w:val="000E071E"/>
    <w:rsid w:val="000E248B"/>
    <w:rsid w:val="000E27AA"/>
    <w:rsid w:val="000E2F89"/>
    <w:rsid w:val="000E337A"/>
    <w:rsid w:val="000E4350"/>
    <w:rsid w:val="000E4408"/>
    <w:rsid w:val="000E4D26"/>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678"/>
    <w:rsid w:val="000F7BE0"/>
    <w:rsid w:val="00101875"/>
    <w:rsid w:val="00101C4F"/>
    <w:rsid w:val="00102C9F"/>
    <w:rsid w:val="001036C8"/>
    <w:rsid w:val="0010544C"/>
    <w:rsid w:val="00105C91"/>
    <w:rsid w:val="00105DB7"/>
    <w:rsid w:val="001068D2"/>
    <w:rsid w:val="00107699"/>
    <w:rsid w:val="001103BD"/>
    <w:rsid w:val="00111208"/>
    <w:rsid w:val="00111808"/>
    <w:rsid w:val="00112C7B"/>
    <w:rsid w:val="0011339F"/>
    <w:rsid w:val="00114CC4"/>
    <w:rsid w:val="00114E96"/>
    <w:rsid w:val="00115828"/>
    <w:rsid w:val="0011644A"/>
    <w:rsid w:val="001167B3"/>
    <w:rsid w:val="00117332"/>
    <w:rsid w:val="00117C93"/>
    <w:rsid w:val="001204DD"/>
    <w:rsid w:val="00122839"/>
    <w:rsid w:val="001237AC"/>
    <w:rsid w:val="00123A30"/>
    <w:rsid w:val="00123FC0"/>
    <w:rsid w:val="00124665"/>
    <w:rsid w:val="00124E12"/>
    <w:rsid w:val="0012673D"/>
    <w:rsid w:val="001269B8"/>
    <w:rsid w:val="00127099"/>
    <w:rsid w:val="00127D26"/>
    <w:rsid w:val="00130783"/>
    <w:rsid w:val="00132054"/>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A2F"/>
    <w:rsid w:val="00141F08"/>
    <w:rsid w:val="00141FF2"/>
    <w:rsid w:val="0014234B"/>
    <w:rsid w:val="0014287A"/>
    <w:rsid w:val="00142DE2"/>
    <w:rsid w:val="00144117"/>
    <w:rsid w:val="00144C87"/>
    <w:rsid w:val="00146330"/>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4AA"/>
    <w:rsid w:val="001818A7"/>
    <w:rsid w:val="00181E86"/>
    <w:rsid w:val="00182725"/>
    <w:rsid w:val="001829C8"/>
    <w:rsid w:val="00182CA0"/>
    <w:rsid w:val="00184098"/>
    <w:rsid w:val="00184804"/>
    <w:rsid w:val="00184C82"/>
    <w:rsid w:val="00185BD9"/>
    <w:rsid w:val="00186904"/>
    <w:rsid w:val="00186B0A"/>
    <w:rsid w:val="00186C5C"/>
    <w:rsid w:val="001905BD"/>
    <w:rsid w:val="00192D38"/>
    <w:rsid w:val="00192FE6"/>
    <w:rsid w:val="00193986"/>
    <w:rsid w:val="00193B08"/>
    <w:rsid w:val="00194570"/>
    <w:rsid w:val="0019463C"/>
    <w:rsid w:val="001946EB"/>
    <w:rsid w:val="00195EC5"/>
    <w:rsid w:val="00196601"/>
    <w:rsid w:val="00196BF4"/>
    <w:rsid w:val="001972DA"/>
    <w:rsid w:val="001976AA"/>
    <w:rsid w:val="00197957"/>
    <w:rsid w:val="001A02F6"/>
    <w:rsid w:val="001A15C6"/>
    <w:rsid w:val="001A32B7"/>
    <w:rsid w:val="001A33FD"/>
    <w:rsid w:val="001A5E19"/>
    <w:rsid w:val="001A79EF"/>
    <w:rsid w:val="001B01FA"/>
    <w:rsid w:val="001B0832"/>
    <w:rsid w:val="001B14CD"/>
    <w:rsid w:val="001B18A7"/>
    <w:rsid w:val="001B21C9"/>
    <w:rsid w:val="001B2228"/>
    <w:rsid w:val="001B2762"/>
    <w:rsid w:val="001B3270"/>
    <w:rsid w:val="001B3658"/>
    <w:rsid w:val="001B36FC"/>
    <w:rsid w:val="001B3986"/>
    <w:rsid w:val="001B3BCB"/>
    <w:rsid w:val="001B41ED"/>
    <w:rsid w:val="001B4607"/>
    <w:rsid w:val="001B480A"/>
    <w:rsid w:val="001B69CA"/>
    <w:rsid w:val="001B7CA7"/>
    <w:rsid w:val="001B7E0C"/>
    <w:rsid w:val="001C0586"/>
    <w:rsid w:val="001C0674"/>
    <w:rsid w:val="001C0714"/>
    <w:rsid w:val="001C226F"/>
    <w:rsid w:val="001C34F3"/>
    <w:rsid w:val="001C52F3"/>
    <w:rsid w:val="001C54B2"/>
    <w:rsid w:val="001C66AC"/>
    <w:rsid w:val="001C6754"/>
    <w:rsid w:val="001C77F0"/>
    <w:rsid w:val="001D04AA"/>
    <w:rsid w:val="001D10EB"/>
    <w:rsid w:val="001D217E"/>
    <w:rsid w:val="001D2EF5"/>
    <w:rsid w:val="001D340E"/>
    <w:rsid w:val="001D46A0"/>
    <w:rsid w:val="001D4E22"/>
    <w:rsid w:val="001D7CA4"/>
    <w:rsid w:val="001D7E58"/>
    <w:rsid w:val="001E1CF8"/>
    <w:rsid w:val="001E2683"/>
    <w:rsid w:val="001E29AB"/>
    <w:rsid w:val="001E2AAD"/>
    <w:rsid w:val="001E30A0"/>
    <w:rsid w:val="001E3F75"/>
    <w:rsid w:val="001E4331"/>
    <w:rsid w:val="001E4437"/>
    <w:rsid w:val="001E4D4F"/>
    <w:rsid w:val="001E57CF"/>
    <w:rsid w:val="001E5981"/>
    <w:rsid w:val="001E6DD9"/>
    <w:rsid w:val="001E74BA"/>
    <w:rsid w:val="001E7587"/>
    <w:rsid w:val="001E7A85"/>
    <w:rsid w:val="001E7B9F"/>
    <w:rsid w:val="001F01FB"/>
    <w:rsid w:val="001F0658"/>
    <w:rsid w:val="001F0E92"/>
    <w:rsid w:val="001F1987"/>
    <w:rsid w:val="001F23BD"/>
    <w:rsid w:val="001F28AA"/>
    <w:rsid w:val="001F28F5"/>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8B5"/>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087"/>
    <w:rsid w:val="002272DB"/>
    <w:rsid w:val="00227BDA"/>
    <w:rsid w:val="002306F8"/>
    <w:rsid w:val="002312F4"/>
    <w:rsid w:val="002313A2"/>
    <w:rsid w:val="00231FC7"/>
    <w:rsid w:val="00232930"/>
    <w:rsid w:val="00232A95"/>
    <w:rsid w:val="00232DD9"/>
    <w:rsid w:val="00232F8E"/>
    <w:rsid w:val="00233403"/>
    <w:rsid w:val="00233440"/>
    <w:rsid w:val="00233D0E"/>
    <w:rsid w:val="00234179"/>
    <w:rsid w:val="0023487D"/>
    <w:rsid w:val="0023488E"/>
    <w:rsid w:val="00236450"/>
    <w:rsid w:val="0023765A"/>
    <w:rsid w:val="00237921"/>
    <w:rsid w:val="00237BDD"/>
    <w:rsid w:val="00240020"/>
    <w:rsid w:val="00241311"/>
    <w:rsid w:val="00241F82"/>
    <w:rsid w:val="00242E22"/>
    <w:rsid w:val="0024336B"/>
    <w:rsid w:val="0024424F"/>
    <w:rsid w:val="00244595"/>
    <w:rsid w:val="00244D28"/>
    <w:rsid w:val="00245720"/>
    <w:rsid w:val="00245A6F"/>
    <w:rsid w:val="00245FD5"/>
    <w:rsid w:val="002460C7"/>
    <w:rsid w:val="002465E4"/>
    <w:rsid w:val="00246A4F"/>
    <w:rsid w:val="00246B2F"/>
    <w:rsid w:val="002477DF"/>
    <w:rsid w:val="00247EE1"/>
    <w:rsid w:val="00250E05"/>
    <w:rsid w:val="00250E54"/>
    <w:rsid w:val="00251AD6"/>
    <w:rsid w:val="00252BBC"/>
    <w:rsid w:val="00252C17"/>
    <w:rsid w:val="0025307F"/>
    <w:rsid w:val="002551BD"/>
    <w:rsid w:val="002559B7"/>
    <w:rsid w:val="00255B36"/>
    <w:rsid w:val="00255F73"/>
    <w:rsid w:val="002568D0"/>
    <w:rsid w:val="00256967"/>
    <w:rsid w:val="00256B73"/>
    <w:rsid w:val="0026066A"/>
    <w:rsid w:val="00262661"/>
    <w:rsid w:val="0026299C"/>
    <w:rsid w:val="002632DF"/>
    <w:rsid w:val="002637D9"/>
    <w:rsid w:val="0026400A"/>
    <w:rsid w:val="002640BA"/>
    <w:rsid w:val="00264CF2"/>
    <w:rsid w:val="00265FF0"/>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1BA7"/>
    <w:rsid w:val="00284C7E"/>
    <w:rsid w:val="00284E32"/>
    <w:rsid w:val="00284EF3"/>
    <w:rsid w:val="002851EB"/>
    <w:rsid w:val="00285510"/>
    <w:rsid w:val="00285DE2"/>
    <w:rsid w:val="0028616D"/>
    <w:rsid w:val="002865E2"/>
    <w:rsid w:val="00286965"/>
    <w:rsid w:val="002869D5"/>
    <w:rsid w:val="00286A88"/>
    <w:rsid w:val="00286AE7"/>
    <w:rsid w:val="00287141"/>
    <w:rsid w:val="00287550"/>
    <w:rsid w:val="002878B6"/>
    <w:rsid w:val="00290D28"/>
    <w:rsid w:val="00290FA6"/>
    <w:rsid w:val="0029136E"/>
    <w:rsid w:val="00292399"/>
    <w:rsid w:val="0029294E"/>
    <w:rsid w:val="00293D90"/>
    <w:rsid w:val="00294445"/>
    <w:rsid w:val="00294B4D"/>
    <w:rsid w:val="00294E53"/>
    <w:rsid w:val="00295A81"/>
    <w:rsid w:val="00295FF0"/>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66ED"/>
    <w:rsid w:val="002E74AF"/>
    <w:rsid w:val="002E758C"/>
    <w:rsid w:val="002E7784"/>
    <w:rsid w:val="002F0403"/>
    <w:rsid w:val="002F048F"/>
    <w:rsid w:val="002F0924"/>
    <w:rsid w:val="002F0C7A"/>
    <w:rsid w:val="002F1038"/>
    <w:rsid w:val="002F1B80"/>
    <w:rsid w:val="002F1CDB"/>
    <w:rsid w:val="002F22FF"/>
    <w:rsid w:val="002F2D8F"/>
    <w:rsid w:val="002F3173"/>
    <w:rsid w:val="002F44A0"/>
    <w:rsid w:val="002F695B"/>
    <w:rsid w:val="002F72DA"/>
    <w:rsid w:val="002F76B1"/>
    <w:rsid w:val="002F7CC8"/>
    <w:rsid w:val="002F7D66"/>
    <w:rsid w:val="002F7DBE"/>
    <w:rsid w:val="0030055E"/>
    <w:rsid w:val="00300759"/>
    <w:rsid w:val="0030090B"/>
    <w:rsid w:val="00300C1D"/>
    <w:rsid w:val="00302007"/>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1FB5"/>
    <w:rsid w:val="00312567"/>
    <w:rsid w:val="00312D1D"/>
    <w:rsid w:val="00312ECE"/>
    <w:rsid w:val="00313463"/>
    <w:rsid w:val="0031393C"/>
    <w:rsid w:val="00313CB0"/>
    <w:rsid w:val="00313F96"/>
    <w:rsid w:val="003150CE"/>
    <w:rsid w:val="003153AA"/>
    <w:rsid w:val="00315AAB"/>
    <w:rsid w:val="0031621B"/>
    <w:rsid w:val="00316D01"/>
    <w:rsid w:val="003175E1"/>
    <w:rsid w:val="00317BD0"/>
    <w:rsid w:val="00320299"/>
    <w:rsid w:val="00321154"/>
    <w:rsid w:val="003211B0"/>
    <w:rsid w:val="00321EDA"/>
    <w:rsid w:val="0032235B"/>
    <w:rsid w:val="003224AA"/>
    <w:rsid w:val="003224E7"/>
    <w:rsid w:val="00323E7C"/>
    <w:rsid w:val="00324C30"/>
    <w:rsid w:val="003254F7"/>
    <w:rsid w:val="003257B9"/>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1E94"/>
    <w:rsid w:val="0034217F"/>
    <w:rsid w:val="00342AD2"/>
    <w:rsid w:val="00342DBB"/>
    <w:rsid w:val="00343954"/>
    <w:rsid w:val="0034535E"/>
    <w:rsid w:val="00345405"/>
    <w:rsid w:val="00345DDD"/>
    <w:rsid w:val="00346C1C"/>
    <w:rsid w:val="00346FED"/>
    <w:rsid w:val="0035007F"/>
    <w:rsid w:val="00351E01"/>
    <w:rsid w:val="00352D21"/>
    <w:rsid w:val="00352E6D"/>
    <w:rsid w:val="0035443D"/>
    <w:rsid w:val="00354FEE"/>
    <w:rsid w:val="00355429"/>
    <w:rsid w:val="003554FB"/>
    <w:rsid w:val="00355FAA"/>
    <w:rsid w:val="00356275"/>
    <w:rsid w:val="003569B7"/>
    <w:rsid w:val="00356B54"/>
    <w:rsid w:val="00356C0B"/>
    <w:rsid w:val="00357B9C"/>
    <w:rsid w:val="00361412"/>
    <w:rsid w:val="003615CA"/>
    <w:rsid w:val="00362E7F"/>
    <w:rsid w:val="003633E6"/>
    <w:rsid w:val="00364114"/>
    <w:rsid w:val="003642A6"/>
    <w:rsid w:val="003649C1"/>
    <w:rsid w:val="00367337"/>
    <w:rsid w:val="00367367"/>
    <w:rsid w:val="00367DA6"/>
    <w:rsid w:val="00367FD8"/>
    <w:rsid w:val="00370B63"/>
    <w:rsid w:val="00370FCC"/>
    <w:rsid w:val="003711AF"/>
    <w:rsid w:val="00371EF8"/>
    <w:rsid w:val="0037276A"/>
    <w:rsid w:val="00373898"/>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50BC"/>
    <w:rsid w:val="0039528D"/>
    <w:rsid w:val="00397AB6"/>
    <w:rsid w:val="00397ACA"/>
    <w:rsid w:val="003A10C3"/>
    <w:rsid w:val="003A2F16"/>
    <w:rsid w:val="003A31D9"/>
    <w:rsid w:val="003A3C36"/>
    <w:rsid w:val="003A597F"/>
    <w:rsid w:val="003A71A8"/>
    <w:rsid w:val="003B00CA"/>
    <w:rsid w:val="003B030B"/>
    <w:rsid w:val="003B0432"/>
    <w:rsid w:val="003B0821"/>
    <w:rsid w:val="003B0BE9"/>
    <w:rsid w:val="003B0DAF"/>
    <w:rsid w:val="003B2898"/>
    <w:rsid w:val="003B2E9B"/>
    <w:rsid w:val="003B2F7E"/>
    <w:rsid w:val="003B2F8D"/>
    <w:rsid w:val="003B4FAA"/>
    <w:rsid w:val="003B547A"/>
    <w:rsid w:val="003B59A4"/>
    <w:rsid w:val="003B68C8"/>
    <w:rsid w:val="003B6C6C"/>
    <w:rsid w:val="003B6CB0"/>
    <w:rsid w:val="003B75B9"/>
    <w:rsid w:val="003C0DA2"/>
    <w:rsid w:val="003C1A18"/>
    <w:rsid w:val="003C250A"/>
    <w:rsid w:val="003C2902"/>
    <w:rsid w:val="003C3261"/>
    <w:rsid w:val="003C3C65"/>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05E9"/>
    <w:rsid w:val="003F2147"/>
    <w:rsid w:val="003F4488"/>
    <w:rsid w:val="003F5547"/>
    <w:rsid w:val="003F5C40"/>
    <w:rsid w:val="003F5FAA"/>
    <w:rsid w:val="003F6B62"/>
    <w:rsid w:val="003F6E12"/>
    <w:rsid w:val="003F75ED"/>
    <w:rsid w:val="004002B7"/>
    <w:rsid w:val="00400A7B"/>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5FFB"/>
    <w:rsid w:val="00426428"/>
    <w:rsid w:val="00426A87"/>
    <w:rsid w:val="004271FE"/>
    <w:rsid w:val="004309D8"/>
    <w:rsid w:val="004313D1"/>
    <w:rsid w:val="0043144A"/>
    <w:rsid w:val="00431FD5"/>
    <w:rsid w:val="00432110"/>
    <w:rsid w:val="004321DA"/>
    <w:rsid w:val="00432FF2"/>
    <w:rsid w:val="00433EBE"/>
    <w:rsid w:val="00434406"/>
    <w:rsid w:val="00437A1D"/>
    <w:rsid w:val="00440FED"/>
    <w:rsid w:val="00441194"/>
    <w:rsid w:val="00441450"/>
    <w:rsid w:val="00441B0A"/>
    <w:rsid w:val="00441B92"/>
    <w:rsid w:val="00441F98"/>
    <w:rsid w:val="00442534"/>
    <w:rsid w:val="00442607"/>
    <w:rsid w:val="00442A14"/>
    <w:rsid w:val="00443788"/>
    <w:rsid w:val="004440BB"/>
    <w:rsid w:val="00444418"/>
    <w:rsid w:val="0044474B"/>
    <w:rsid w:val="00445F09"/>
    <w:rsid w:val="00445FF7"/>
    <w:rsid w:val="004469C5"/>
    <w:rsid w:val="00446A85"/>
    <w:rsid w:val="00450575"/>
    <w:rsid w:val="00451E57"/>
    <w:rsid w:val="00453341"/>
    <w:rsid w:val="00453EF8"/>
    <w:rsid w:val="004545C6"/>
    <w:rsid w:val="00454DCA"/>
    <w:rsid w:val="00455028"/>
    <w:rsid w:val="00455A2A"/>
    <w:rsid w:val="00455A54"/>
    <w:rsid w:val="00456006"/>
    <w:rsid w:val="004561C0"/>
    <w:rsid w:val="00456544"/>
    <w:rsid w:val="00456649"/>
    <w:rsid w:val="004567B7"/>
    <w:rsid w:val="00456856"/>
    <w:rsid w:val="00456C0F"/>
    <w:rsid w:val="00457810"/>
    <w:rsid w:val="004601C0"/>
    <w:rsid w:val="00461210"/>
    <w:rsid w:val="00462490"/>
    <w:rsid w:val="00462A0A"/>
    <w:rsid w:val="00465299"/>
    <w:rsid w:val="00465C91"/>
    <w:rsid w:val="00466223"/>
    <w:rsid w:val="00466A0F"/>
    <w:rsid w:val="00466EB1"/>
    <w:rsid w:val="0046795B"/>
    <w:rsid w:val="00470341"/>
    <w:rsid w:val="004708C0"/>
    <w:rsid w:val="00470A36"/>
    <w:rsid w:val="004715CB"/>
    <w:rsid w:val="00471863"/>
    <w:rsid w:val="004718EA"/>
    <w:rsid w:val="00471A2A"/>
    <w:rsid w:val="004724CC"/>
    <w:rsid w:val="00472913"/>
    <w:rsid w:val="00473293"/>
    <w:rsid w:val="00473A14"/>
    <w:rsid w:val="0047436A"/>
    <w:rsid w:val="00474CA8"/>
    <w:rsid w:val="00474E43"/>
    <w:rsid w:val="00475A4A"/>
    <w:rsid w:val="004764D6"/>
    <w:rsid w:val="0048076D"/>
    <w:rsid w:val="00480F9C"/>
    <w:rsid w:val="004817DD"/>
    <w:rsid w:val="00481C24"/>
    <w:rsid w:val="00481D90"/>
    <w:rsid w:val="00482CD4"/>
    <w:rsid w:val="00483261"/>
    <w:rsid w:val="00484021"/>
    <w:rsid w:val="00485843"/>
    <w:rsid w:val="00485B23"/>
    <w:rsid w:val="0048604D"/>
    <w:rsid w:val="0048630D"/>
    <w:rsid w:val="00486EC8"/>
    <w:rsid w:val="004874E4"/>
    <w:rsid w:val="0049070D"/>
    <w:rsid w:val="00490885"/>
    <w:rsid w:val="004914A9"/>
    <w:rsid w:val="004916FC"/>
    <w:rsid w:val="00491BE4"/>
    <w:rsid w:val="00491DB2"/>
    <w:rsid w:val="00492877"/>
    <w:rsid w:val="00492B27"/>
    <w:rsid w:val="004934DA"/>
    <w:rsid w:val="0049514E"/>
    <w:rsid w:val="00495391"/>
    <w:rsid w:val="00496DC2"/>
    <w:rsid w:val="00496E75"/>
    <w:rsid w:val="00497B11"/>
    <w:rsid w:val="004A014C"/>
    <w:rsid w:val="004A0AA8"/>
    <w:rsid w:val="004A1FE4"/>
    <w:rsid w:val="004A2060"/>
    <w:rsid w:val="004A2CA9"/>
    <w:rsid w:val="004A33EF"/>
    <w:rsid w:val="004A34C9"/>
    <w:rsid w:val="004A3CB5"/>
    <w:rsid w:val="004A43ED"/>
    <w:rsid w:val="004A441B"/>
    <w:rsid w:val="004A4E11"/>
    <w:rsid w:val="004A537D"/>
    <w:rsid w:val="004A67F0"/>
    <w:rsid w:val="004A6EE8"/>
    <w:rsid w:val="004A71C3"/>
    <w:rsid w:val="004A74D2"/>
    <w:rsid w:val="004A7769"/>
    <w:rsid w:val="004B00DF"/>
    <w:rsid w:val="004B0266"/>
    <w:rsid w:val="004B08EA"/>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490"/>
    <w:rsid w:val="004C2669"/>
    <w:rsid w:val="004C3EC7"/>
    <w:rsid w:val="004C3EE6"/>
    <w:rsid w:val="004C3EEE"/>
    <w:rsid w:val="004C483D"/>
    <w:rsid w:val="004C5BCC"/>
    <w:rsid w:val="004C6C2F"/>
    <w:rsid w:val="004C6C7D"/>
    <w:rsid w:val="004C795A"/>
    <w:rsid w:val="004C7F93"/>
    <w:rsid w:val="004D26B8"/>
    <w:rsid w:val="004D38C2"/>
    <w:rsid w:val="004D4D4C"/>
    <w:rsid w:val="004D4FBD"/>
    <w:rsid w:val="004D4FC0"/>
    <w:rsid w:val="004D59CA"/>
    <w:rsid w:val="004D6736"/>
    <w:rsid w:val="004D749C"/>
    <w:rsid w:val="004D7DA8"/>
    <w:rsid w:val="004E0332"/>
    <w:rsid w:val="004E2892"/>
    <w:rsid w:val="004E296C"/>
    <w:rsid w:val="004E2B60"/>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5FCE"/>
    <w:rsid w:val="004F6327"/>
    <w:rsid w:val="004F658F"/>
    <w:rsid w:val="004F661C"/>
    <w:rsid w:val="004F6D99"/>
    <w:rsid w:val="004F7070"/>
    <w:rsid w:val="004F7423"/>
    <w:rsid w:val="004F7FF6"/>
    <w:rsid w:val="00500572"/>
    <w:rsid w:val="00501304"/>
    <w:rsid w:val="00501425"/>
    <w:rsid w:val="005024BD"/>
    <w:rsid w:val="00502711"/>
    <w:rsid w:val="00502DA8"/>
    <w:rsid w:val="005036BE"/>
    <w:rsid w:val="00504311"/>
    <w:rsid w:val="0050485C"/>
    <w:rsid w:val="00504AC6"/>
    <w:rsid w:val="00506701"/>
    <w:rsid w:val="005071FC"/>
    <w:rsid w:val="00507E91"/>
    <w:rsid w:val="0051033E"/>
    <w:rsid w:val="00510C5E"/>
    <w:rsid w:val="00511079"/>
    <w:rsid w:val="00511CDF"/>
    <w:rsid w:val="00511DA3"/>
    <w:rsid w:val="0051221F"/>
    <w:rsid w:val="00512563"/>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1F1"/>
    <w:rsid w:val="00523E75"/>
    <w:rsid w:val="005243E0"/>
    <w:rsid w:val="005256F3"/>
    <w:rsid w:val="00525F32"/>
    <w:rsid w:val="005260A8"/>
    <w:rsid w:val="0052622F"/>
    <w:rsid w:val="005265A3"/>
    <w:rsid w:val="00526783"/>
    <w:rsid w:val="0052721C"/>
    <w:rsid w:val="00527702"/>
    <w:rsid w:val="00527C99"/>
    <w:rsid w:val="00527FB1"/>
    <w:rsid w:val="00530D2A"/>
    <w:rsid w:val="005314C5"/>
    <w:rsid w:val="0053162F"/>
    <w:rsid w:val="00531777"/>
    <w:rsid w:val="0053281C"/>
    <w:rsid w:val="00533C57"/>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48"/>
    <w:rsid w:val="00552CED"/>
    <w:rsid w:val="00553020"/>
    <w:rsid w:val="0055302C"/>
    <w:rsid w:val="00554E4B"/>
    <w:rsid w:val="00555F67"/>
    <w:rsid w:val="00556605"/>
    <w:rsid w:val="0055723C"/>
    <w:rsid w:val="00557527"/>
    <w:rsid w:val="00557D3C"/>
    <w:rsid w:val="005603BC"/>
    <w:rsid w:val="005604DC"/>
    <w:rsid w:val="005606A4"/>
    <w:rsid w:val="005607B8"/>
    <w:rsid w:val="00560CF5"/>
    <w:rsid w:val="0056272D"/>
    <w:rsid w:val="00562869"/>
    <w:rsid w:val="00562BAB"/>
    <w:rsid w:val="0056308E"/>
    <w:rsid w:val="005638C1"/>
    <w:rsid w:val="0056415C"/>
    <w:rsid w:val="00564957"/>
    <w:rsid w:val="005649BF"/>
    <w:rsid w:val="005650ED"/>
    <w:rsid w:val="00565148"/>
    <w:rsid w:val="00565869"/>
    <w:rsid w:val="00567415"/>
    <w:rsid w:val="00567610"/>
    <w:rsid w:val="00567DB6"/>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4FB7"/>
    <w:rsid w:val="005851D4"/>
    <w:rsid w:val="00585484"/>
    <w:rsid w:val="00587229"/>
    <w:rsid w:val="00587503"/>
    <w:rsid w:val="005877C3"/>
    <w:rsid w:val="00587F2C"/>
    <w:rsid w:val="00587F7F"/>
    <w:rsid w:val="005902AB"/>
    <w:rsid w:val="00590E8D"/>
    <w:rsid w:val="00591511"/>
    <w:rsid w:val="00591DA3"/>
    <w:rsid w:val="00591F22"/>
    <w:rsid w:val="00592F00"/>
    <w:rsid w:val="0059331A"/>
    <w:rsid w:val="0059378B"/>
    <w:rsid w:val="0059443C"/>
    <w:rsid w:val="0059497E"/>
    <w:rsid w:val="00595549"/>
    <w:rsid w:val="005963FE"/>
    <w:rsid w:val="00596BBA"/>
    <w:rsid w:val="00596E9C"/>
    <w:rsid w:val="005972F8"/>
    <w:rsid w:val="005975C4"/>
    <w:rsid w:val="00597ED8"/>
    <w:rsid w:val="005A08F4"/>
    <w:rsid w:val="005A0EB8"/>
    <w:rsid w:val="005A11D4"/>
    <w:rsid w:val="005A1AF6"/>
    <w:rsid w:val="005A21EC"/>
    <w:rsid w:val="005A29E5"/>
    <w:rsid w:val="005A2D6D"/>
    <w:rsid w:val="005A34D5"/>
    <w:rsid w:val="005A3E12"/>
    <w:rsid w:val="005A40DB"/>
    <w:rsid w:val="005A423C"/>
    <w:rsid w:val="005A4904"/>
    <w:rsid w:val="005A4959"/>
    <w:rsid w:val="005A515A"/>
    <w:rsid w:val="005A5632"/>
    <w:rsid w:val="005A56F1"/>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C6B77"/>
    <w:rsid w:val="005C725C"/>
    <w:rsid w:val="005D0079"/>
    <w:rsid w:val="005D059A"/>
    <w:rsid w:val="005D07C5"/>
    <w:rsid w:val="005D1FF8"/>
    <w:rsid w:val="005D36FB"/>
    <w:rsid w:val="005D3AB9"/>
    <w:rsid w:val="005D4302"/>
    <w:rsid w:val="005D430F"/>
    <w:rsid w:val="005D45AB"/>
    <w:rsid w:val="005D5A20"/>
    <w:rsid w:val="005D5EEA"/>
    <w:rsid w:val="005D720D"/>
    <w:rsid w:val="005D786C"/>
    <w:rsid w:val="005D7AF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3ADB"/>
    <w:rsid w:val="00604367"/>
    <w:rsid w:val="006044BE"/>
    <w:rsid w:val="0060475F"/>
    <w:rsid w:val="00604E80"/>
    <w:rsid w:val="006060C2"/>
    <w:rsid w:val="00606A26"/>
    <w:rsid w:val="00607D81"/>
    <w:rsid w:val="006104F1"/>
    <w:rsid w:val="00610747"/>
    <w:rsid w:val="00610E03"/>
    <w:rsid w:val="00610E35"/>
    <w:rsid w:val="00611423"/>
    <w:rsid w:val="0061176E"/>
    <w:rsid w:val="006131CB"/>
    <w:rsid w:val="0061417F"/>
    <w:rsid w:val="006142E5"/>
    <w:rsid w:val="00614CD1"/>
    <w:rsid w:val="00614E6A"/>
    <w:rsid w:val="0061567B"/>
    <w:rsid w:val="00615BEA"/>
    <w:rsid w:val="006162D4"/>
    <w:rsid w:val="0061770D"/>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2D"/>
    <w:rsid w:val="006369A9"/>
    <w:rsid w:val="006373CD"/>
    <w:rsid w:val="006403AC"/>
    <w:rsid w:val="0064165D"/>
    <w:rsid w:val="006433BD"/>
    <w:rsid w:val="00643784"/>
    <w:rsid w:val="00644186"/>
    <w:rsid w:val="00644A21"/>
    <w:rsid w:val="00644B4F"/>
    <w:rsid w:val="00644D21"/>
    <w:rsid w:val="00645C9F"/>
    <w:rsid w:val="00645EAC"/>
    <w:rsid w:val="00646305"/>
    <w:rsid w:val="00646A6C"/>
    <w:rsid w:val="006475E6"/>
    <w:rsid w:val="006502FD"/>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665"/>
    <w:rsid w:val="0066779E"/>
    <w:rsid w:val="0066799E"/>
    <w:rsid w:val="0067269D"/>
    <w:rsid w:val="00672988"/>
    <w:rsid w:val="00672C64"/>
    <w:rsid w:val="00672FEC"/>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87352"/>
    <w:rsid w:val="0069011A"/>
    <w:rsid w:val="00690E2E"/>
    <w:rsid w:val="006915D7"/>
    <w:rsid w:val="0069161F"/>
    <w:rsid w:val="006927AC"/>
    <w:rsid w:val="00692814"/>
    <w:rsid w:val="006932E7"/>
    <w:rsid w:val="00693347"/>
    <w:rsid w:val="0069334C"/>
    <w:rsid w:val="00693552"/>
    <w:rsid w:val="00696D63"/>
    <w:rsid w:val="006A032F"/>
    <w:rsid w:val="006A09B8"/>
    <w:rsid w:val="006A415B"/>
    <w:rsid w:val="006A41AE"/>
    <w:rsid w:val="006A4856"/>
    <w:rsid w:val="006A564B"/>
    <w:rsid w:val="006A5D93"/>
    <w:rsid w:val="006A7546"/>
    <w:rsid w:val="006A757C"/>
    <w:rsid w:val="006B030B"/>
    <w:rsid w:val="006B080B"/>
    <w:rsid w:val="006B08CF"/>
    <w:rsid w:val="006B0B29"/>
    <w:rsid w:val="006B0B90"/>
    <w:rsid w:val="006B0D06"/>
    <w:rsid w:val="006B10EA"/>
    <w:rsid w:val="006B13AF"/>
    <w:rsid w:val="006B1470"/>
    <w:rsid w:val="006B1545"/>
    <w:rsid w:val="006B2506"/>
    <w:rsid w:val="006B2CC7"/>
    <w:rsid w:val="006B2DA7"/>
    <w:rsid w:val="006B2F4D"/>
    <w:rsid w:val="006B3682"/>
    <w:rsid w:val="006B48CB"/>
    <w:rsid w:val="006B4E5F"/>
    <w:rsid w:val="006B576F"/>
    <w:rsid w:val="006B5D9E"/>
    <w:rsid w:val="006B5EC9"/>
    <w:rsid w:val="006B72A3"/>
    <w:rsid w:val="006B76D0"/>
    <w:rsid w:val="006C08C5"/>
    <w:rsid w:val="006C1099"/>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2C2D"/>
    <w:rsid w:val="006D632E"/>
    <w:rsid w:val="006D64E6"/>
    <w:rsid w:val="006E01FF"/>
    <w:rsid w:val="006E073D"/>
    <w:rsid w:val="006E094A"/>
    <w:rsid w:val="006E12B1"/>
    <w:rsid w:val="006E13D1"/>
    <w:rsid w:val="006E1607"/>
    <w:rsid w:val="006E283E"/>
    <w:rsid w:val="006E3102"/>
    <w:rsid w:val="006E3E51"/>
    <w:rsid w:val="006E4D0C"/>
    <w:rsid w:val="006E4D1B"/>
    <w:rsid w:val="006E509A"/>
    <w:rsid w:val="006E5B78"/>
    <w:rsid w:val="006E648A"/>
    <w:rsid w:val="006E6BA3"/>
    <w:rsid w:val="006E72CD"/>
    <w:rsid w:val="006F01EB"/>
    <w:rsid w:val="006F0465"/>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8D"/>
    <w:rsid w:val="00700AB4"/>
    <w:rsid w:val="00700FCA"/>
    <w:rsid w:val="00701645"/>
    <w:rsid w:val="00702579"/>
    <w:rsid w:val="00702D5A"/>
    <w:rsid w:val="00702EF7"/>
    <w:rsid w:val="0070383A"/>
    <w:rsid w:val="00703989"/>
    <w:rsid w:val="00703F74"/>
    <w:rsid w:val="007042E9"/>
    <w:rsid w:val="00704C7C"/>
    <w:rsid w:val="0071117B"/>
    <w:rsid w:val="0071118B"/>
    <w:rsid w:val="007115D2"/>
    <w:rsid w:val="0071161E"/>
    <w:rsid w:val="00711E13"/>
    <w:rsid w:val="00712EDA"/>
    <w:rsid w:val="007136D0"/>
    <w:rsid w:val="007147A1"/>
    <w:rsid w:val="0071528E"/>
    <w:rsid w:val="007155A9"/>
    <w:rsid w:val="007158E1"/>
    <w:rsid w:val="0071592D"/>
    <w:rsid w:val="007159DE"/>
    <w:rsid w:val="0071705B"/>
    <w:rsid w:val="0071740A"/>
    <w:rsid w:val="00720505"/>
    <w:rsid w:val="007236A3"/>
    <w:rsid w:val="007239B6"/>
    <w:rsid w:val="0072490A"/>
    <w:rsid w:val="0072517D"/>
    <w:rsid w:val="007255DC"/>
    <w:rsid w:val="0072667F"/>
    <w:rsid w:val="00726878"/>
    <w:rsid w:val="00727C98"/>
    <w:rsid w:val="00730A7D"/>
    <w:rsid w:val="00730D02"/>
    <w:rsid w:val="0073124A"/>
    <w:rsid w:val="007317FF"/>
    <w:rsid w:val="00731B79"/>
    <w:rsid w:val="0073325A"/>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46A1A"/>
    <w:rsid w:val="00753BB5"/>
    <w:rsid w:val="007546E6"/>
    <w:rsid w:val="007547B2"/>
    <w:rsid w:val="00754A9B"/>
    <w:rsid w:val="00755B7E"/>
    <w:rsid w:val="007562AC"/>
    <w:rsid w:val="0075660B"/>
    <w:rsid w:val="00756832"/>
    <w:rsid w:val="007606BC"/>
    <w:rsid w:val="007623B6"/>
    <w:rsid w:val="0076266E"/>
    <w:rsid w:val="007626D0"/>
    <w:rsid w:val="007630E8"/>
    <w:rsid w:val="0076472B"/>
    <w:rsid w:val="007651CA"/>
    <w:rsid w:val="00767519"/>
    <w:rsid w:val="00767EE3"/>
    <w:rsid w:val="007704E1"/>
    <w:rsid w:val="007719F8"/>
    <w:rsid w:val="00772569"/>
    <w:rsid w:val="00772E8C"/>
    <w:rsid w:val="007730D8"/>
    <w:rsid w:val="007736D3"/>
    <w:rsid w:val="00773889"/>
    <w:rsid w:val="00773B54"/>
    <w:rsid w:val="00773BEA"/>
    <w:rsid w:val="00773D4A"/>
    <w:rsid w:val="00773D77"/>
    <w:rsid w:val="00774502"/>
    <w:rsid w:val="00774F53"/>
    <w:rsid w:val="0077500F"/>
    <w:rsid w:val="0077506E"/>
    <w:rsid w:val="0077548E"/>
    <w:rsid w:val="00776388"/>
    <w:rsid w:val="00777315"/>
    <w:rsid w:val="0077767A"/>
    <w:rsid w:val="00777798"/>
    <w:rsid w:val="007802E4"/>
    <w:rsid w:val="00780383"/>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329"/>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53C2"/>
    <w:rsid w:val="007B61F5"/>
    <w:rsid w:val="007B6335"/>
    <w:rsid w:val="007B63FA"/>
    <w:rsid w:val="007B70F3"/>
    <w:rsid w:val="007B73B3"/>
    <w:rsid w:val="007B7496"/>
    <w:rsid w:val="007B7AF5"/>
    <w:rsid w:val="007C01F7"/>
    <w:rsid w:val="007C0802"/>
    <w:rsid w:val="007C0C42"/>
    <w:rsid w:val="007C12BE"/>
    <w:rsid w:val="007C1B2E"/>
    <w:rsid w:val="007C2739"/>
    <w:rsid w:val="007C4B0F"/>
    <w:rsid w:val="007C4DAD"/>
    <w:rsid w:val="007C4E9F"/>
    <w:rsid w:val="007C501D"/>
    <w:rsid w:val="007C5830"/>
    <w:rsid w:val="007C5DB8"/>
    <w:rsid w:val="007C6CA2"/>
    <w:rsid w:val="007C6CAD"/>
    <w:rsid w:val="007D05B2"/>
    <w:rsid w:val="007D0C44"/>
    <w:rsid w:val="007D1972"/>
    <w:rsid w:val="007D1F33"/>
    <w:rsid w:val="007D2094"/>
    <w:rsid w:val="007D2146"/>
    <w:rsid w:val="007D24BF"/>
    <w:rsid w:val="007D3307"/>
    <w:rsid w:val="007D33DA"/>
    <w:rsid w:val="007D432A"/>
    <w:rsid w:val="007D4FE7"/>
    <w:rsid w:val="007D56CA"/>
    <w:rsid w:val="007D5E27"/>
    <w:rsid w:val="007D6F64"/>
    <w:rsid w:val="007E25AB"/>
    <w:rsid w:val="007E27B0"/>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5F7B"/>
    <w:rsid w:val="00800229"/>
    <w:rsid w:val="0080027E"/>
    <w:rsid w:val="008005ED"/>
    <w:rsid w:val="008006C6"/>
    <w:rsid w:val="00800C52"/>
    <w:rsid w:val="00800DC4"/>
    <w:rsid w:val="0080113D"/>
    <w:rsid w:val="0080153E"/>
    <w:rsid w:val="00801D59"/>
    <w:rsid w:val="0080447F"/>
    <w:rsid w:val="008044E5"/>
    <w:rsid w:val="00806DFB"/>
    <w:rsid w:val="00806E85"/>
    <w:rsid w:val="0080742D"/>
    <w:rsid w:val="008100AC"/>
    <w:rsid w:val="00810E54"/>
    <w:rsid w:val="0081151E"/>
    <w:rsid w:val="00812498"/>
    <w:rsid w:val="0081263E"/>
    <w:rsid w:val="008126EE"/>
    <w:rsid w:val="008127E6"/>
    <w:rsid w:val="0081336E"/>
    <w:rsid w:val="00813928"/>
    <w:rsid w:val="00814057"/>
    <w:rsid w:val="00815E89"/>
    <w:rsid w:val="00820DC7"/>
    <w:rsid w:val="00820FA8"/>
    <w:rsid w:val="00820FFB"/>
    <w:rsid w:val="0082123B"/>
    <w:rsid w:val="00821698"/>
    <w:rsid w:val="008221FE"/>
    <w:rsid w:val="00822BF5"/>
    <w:rsid w:val="00822CB9"/>
    <w:rsid w:val="00823D72"/>
    <w:rsid w:val="00824894"/>
    <w:rsid w:val="00824F51"/>
    <w:rsid w:val="00825366"/>
    <w:rsid w:val="0082604C"/>
    <w:rsid w:val="00826C7B"/>
    <w:rsid w:val="00826DD9"/>
    <w:rsid w:val="00826E01"/>
    <w:rsid w:val="008277A8"/>
    <w:rsid w:val="008278B6"/>
    <w:rsid w:val="00827D93"/>
    <w:rsid w:val="008307ED"/>
    <w:rsid w:val="00832918"/>
    <w:rsid w:val="00832C5D"/>
    <w:rsid w:val="0083350F"/>
    <w:rsid w:val="00834358"/>
    <w:rsid w:val="008346BD"/>
    <w:rsid w:val="0083493C"/>
    <w:rsid w:val="00835FB4"/>
    <w:rsid w:val="00836843"/>
    <w:rsid w:val="00836AC4"/>
    <w:rsid w:val="00836B7A"/>
    <w:rsid w:val="008409AA"/>
    <w:rsid w:val="00840FB8"/>
    <w:rsid w:val="0084172B"/>
    <w:rsid w:val="00841B09"/>
    <w:rsid w:val="00842529"/>
    <w:rsid w:val="008426F8"/>
    <w:rsid w:val="00843316"/>
    <w:rsid w:val="0084353E"/>
    <w:rsid w:val="00843644"/>
    <w:rsid w:val="00843A7A"/>
    <w:rsid w:val="00843DDF"/>
    <w:rsid w:val="0084438B"/>
    <w:rsid w:val="008447F5"/>
    <w:rsid w:val="00844A3D"/>
    <w:rsid w:val="00845DF4"/>
    <w:rsid w:val="00846292"/>
    <w:rsid w:val="00847885"/>
    <w:rsid w:val="00850413"/>
    <w:rsid w:val="008506E1"/>
    <w:rsid w:val="008515EE"/>
    <w:rsid w:val="008517E9"/>
    <w:rsid w:val="008528D3"/>
    <w:rsid w:val="00853C8B"/>
    <w:rsid w:val="00854553"/>
    <w:rsid w:val="00855B86"/>
    <w:rsid w:val="00855D53"/>
    <w:rsid w:val="008565F1"/>
    <w:rsid w:val="00856FA4"/>
    <w:rsid w:val="00857774"/>
    <w:rsid w:val="0086042D"/>
    <w:rsid w:val="00860874"/>
    <w:rsid w:val="00862008"/>
    <w:rsid w:val="00862720"/>
    <w:rsid w:val="008628C8"/>
    <w:rsid w:val="00862B2A"/>
    <w:rsid w:val="008630B9"/>
    <w:rsid w:val="00863C4C"/>
    <w:rsid w:val="00863F37"/>
    <w:rsid w:val="0086406B"/>
    <w:rsid w:val="008643CF"/>
    <w:rsid w:val="00864C8C"/>
    <w:rsid w:val="008651AF"/>
    <w:rsid w:val="00865264"/>
    <w:rsid w:val="008659BB"/>
    <w:rsid w:val="00866A11"/>
    <w:rsid w:val="00867651"/>
    <w:rsid w:val="00870C4D"/>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2900"/>
    <w:rsid w:val="00892B84"/>
    <w:rsid w:val="00893420"/>
    <w:rsid w:val="00894FDC"/>
    <w:rsid w:val="008960BE"/>
    <w:rsid w:val="0089704F"/>
    <w:rsid w:val="008978D2"/>
    <w:rsid w:val="008A1094"/>
    <w:rsid w:val="008A16F9"/>
    <w:rsid w:val="008A1D3E"/>
    <w:rsid w:val="008A4B16"/>
    <w:rsid w:val="008A4D63"/>
    <w:rsid w:val="008A52D1"/>
    <w:rsid w:val="008A6D62"/>
    <w:rsid w:val="008B0585"/>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133"/>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D67"/>
    <w:rsid w:val="008E5E51"/>
    <w:rsid w:val="008E5E90"/>
    <w:rsid w:val="008E721F"/>
    <w:rsid w:val="008E7D63"/>
    <w:rsid w:val="008F00DB"/>
    <w:rsid w:val="008F05D3"/>
    <w:rsid w:val="008F110E"/>
    <w:rsid w:val="008F1264"/>
    <w:rsid w:val="008F1F70"/>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155C"/>
    <w:rsid w:val="009236CF"/>
    <w:rsid w:val="00924627"/>
    <w:rsid w:val="009249EB"/>
    <w:rsid w:val="009250A8"/>
    <w:rsid w:val="009251C8"/>
    <w:rsid w:val="00925BE6"/>
    <w:rsid w:val="00926F61"/>
    <w:rsid w:val="009277A2"/>
    <w:rsid w:val="00930879"/>
    <w:rsid w:val="0093123D"/>
    <w:rsid w:val="00933040"/>
    <w:rsid w:val="009330E9"/>
    <w:rsid w:val="00933682"/>
    <w:rsid w:val="00933697"/>
    <w:rsid w:val="0093383E"/>
    <w:rsid w:val="009339A1"/>
    <w:rsid w:val="0093403A"/>
    <w:rsid w:val="00935D15"/>
    <w:rsid w:val="009411FB"/>
    <w:rsid w:val="009414A9"/>
    <w:rsid w:val="00941B71"/>
    <w:rsid w:val="009421AD"/>
    <w:rsid w:val="0094221C"/>
    <w:rsid w:val="009422A9"/>
    <w:rsid w:val="0094244F"/>
    <w:rsid w:val="0094262D"/>
    <w:rsid w:val="0094372A"/>
    <w:rsid w:val="0094409C"/>
    <w:rsid w:val="00944159"/>
    <w:rsid w:val="009444D9"/>
    <w:rsid w:val="009449B2"/>
    <w:rsid w:val="00944A82"/>
    <w:rsid w:val="00944EFC"/>
    <w:rsid w:val="0094601F"/>
    <w:rsid w:val="0094654A"/>
    <w:rsid w:val="00946C4D"/>
    <w:rsid w:val="00950387"/>
    <w:rsid w:val="00950651"/>
    <w:rsid w:val="0095285B"/>
    <w:rsid w:val="00953099"/>
    <w:rsid w:val="00953FE9"/>
    <w:rsid w:val="009544CF"/>
    <w:rsid w:val="0095481C"/>
    <w:rsid w:val="00955038"/>
    <w:rsid w:val="0095569E"/>
    <w:rsid w:val="009567E6"/>
    <w:rsid w:val="00957076"/>
    <w:rsid w:val="00957132"/>
    <w:rsid w:val="0095748E"/>
    <w:rsid w:val="00957546"/>
    <w:rsid w:val="009576FD"/>
    <w:rsid w:val="009578EB"/>
    <w:rsid w:val="009578FF"/>
    <w:rsid w:val="00960446"/>
    <w:rsid w:val="009610ED"/>
    <w:rsid w:val="00961DDB"/>
    <w:rsid w:val="00963085"/>
    <w:rsid w:val="009633BB"/>
    <w:rsid w:val="0096365E"/>
    <w:rsid w:val="0096485F"/>
    <w:rsid w:val="00964B6A"/>
    <w:rsid w:val="00965AE9"/>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7A0"/>
    <w:rsid w:val="00986CF9"/>
    <w:rsid w:val="00987416"/>
    <w:rsid w:val="009907E2"/>
    <w:rsid w:val="00990C0E"/>
    <w:rsid w:val="00990D75"/>
    <w:rsid w:val="00991093"/>
    <w:rsid w:val="0099163B"/>
    <w:rsid w:val="0099197C"/>
    <w:rsid w:val="00992343"/>
    <w:rsid w:val="00992851"/>
    <w:rsid w:val="00993853"/>
    <w:rsid w:val="00993BB7"/>
    <w:rsid w:val="00996306"/>
    <w:rsid w:val="00996744"/>
    <w:rsid w:val="009967DA"/>
    <w:rsid w:val="00997CF4"/>
    <w:rsid w:val="009A1169"/>
    <w:rsid w:val="009A1AAC"/>
    <w:rsid w:val="009A3536"/>
    <w:rsid w:val="009A3789"/>
    <w:rsid w:val="009A469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66F"/>
    <w:rsid w:val="009D2F0C"/>
    <w:rsid w:val="009D3578"/>
    <w:rsid w:val="009D3A5F"/>
    <w:rsid w:val="009D479D"/>
    <w:rsid w:val="009D5193"/>
    <w:rsid w:val="009D5C32"/>
    <w:rsid w:val="009D6472"/>
    <w:rsid w:val="009D79F4"/>
    <w:rsid w:val="009E001F"/>
    <w:rsid w:val="009E0F34"/>
    <w:rsid w:val="009E0F90"/>
    <w:rsid w:val="009E1153"/>
    <w:rsid w:val="009E2ED6"/>
    <w:rsid w:val="009E31A3"/>
    <w:rsid w:val="009E33E2"/>
    <w:rsid w:val="009E3CD1"/>
    <w:rsid w:val="009E4D9E"/>
    <w:rsid w:val="009E589C"/>
    <w:rsid w:val="009E5988"/>
    <w:rsid w:val="009E5AF5"/>
    <w:rsid w:val="009E5EB5"/>
    <w:rsid w:val="009E623F"/>
    <w:rsid w:val="009E74F0"/>
    <w:rsid w:val="009F0768"/>
    <w:rsid w:val="009F12F3"/>
    <w:rsid w:val="009F219F"/>
    <w:rsid w:val="009F234A"/>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06C"/>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64E5"/>
    <w:rsid w:val="00A4791B"/>
    <w:rsid w:val="00A503E3"/>
    <w:rsid w:val="00A50679"/>
    <w:rsid w:val="00A50A48"/>
    <w:rsid w:val="00A51242"/>
    <w:rsid w:val="00A51522"/>
    <w:rsid w:val="00A51573"/>
    <w:rsid w:val="00A51A5E"/>
    <w:rsid w:val="00A523B9"/>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6DC"/>
    <w:rsid w:val="00A67EFC"/>
    <w:rsid w:val="00A7031E"/>
    <w:rsid w:val="00A7057D"/>
    <w:rsid w:val="00A70759"/>
    <w:rsid w:val="00A71140"/>
    <w:rsid w:val="00A72B7B"/>
    <w:rsid w:val="00A74692"/>
    <w:rsid w:val="00A7618B"/>
    <w:rsid w:val="00A7640B"/>
    <w:rsid w:val="00A76898"/>
    <w:rsid w:val="00A7778B"/>
    <w:rsid w:val="00A803BC"/>
    <w:rsid w:val="00A80969"/>
    <w:rsid w:val="00A80C68"/>
    <w:rsid w:val="00A822A3"/>
    <w:rsid w:val="00A837A5"/>
    <w:rsid w:val="00A83AD6"/>
    <w:rsid w:val="00A84805"/>
    <w:rsid w:val="00A8530A"/>
    <w:rsid w:val="00A85705"/>
    <w:rsid w:val="00A858C5"/>
    <w:rsid w:val="00A863A4"/>
    <w:rsid w:val="00A866DC"/>
    <w:rsid w:val="00A86EA7"/>
    <w:rsid w:val="00A87E07"/>
    <w:rsid w:val="00A9075E"/>
    <w:rsid w:val="00A91244"/>
    <w:rsid w:val="00A91AA1"/>
    <w:rsid w:val="00A92776"/>
    <w:rsid w:val="00A93181"/>
    <w:rsid w:val="00A938E6"/>
    <w:rsid w:val="00A93B3D"/>
    <w:rsid w:val="00A93CCF"/>
    <w:rsid w:val="00A95795"/>
    <w:rsid w:val="00A95B5B"/>
    <w:rsid w:val="00A95BD5"/>
    <w:rsid w:val="00A965C6"/>
    <w:rsid w:val="00A9665F"/>
    <w:rsid w:val="00A96F78"/>
    <w:rsid w:val="00AA1087"/>
    <w:rsid w:val="00AA25A9"/>
    <w:rsid w:val="00AA26D9"/>
    <w:rsid w:val="00AA27F5"/>
    <w:rsid w:val="00AA3DEA"/>
    <w:rsid w:val="00AA4AE2"/>
    <w:rsid w:val="00AA4EBD"/>
    <w:rsid w:val="00AA51AD"/>
    <w:rsid w:val="00AA591E"/>
    <w:rsid w:val="00AA65C9"/>
    <w:rsid w:val="00AA66DD"/>
    <w:rsid w:val="00AB0A32"/>
    <w:rsid w:val="00AB0E56"/>
    <w:rsid w:val="00AB1DBC"/>
    <w:rsid w:val="00AB3A15"/>
    <w:rsid w:val="00AB4ECC"/>
    <w:rsid w:val="00AB4ED8"/>
    <w:rsid w:val="00AB6601"/>
    <w:rsid w:val="00AB674E"/>
    <w:rsid w:val="00AB6D63"/>
    <w:rsid w:val="00AB6D79"/>
    <w:rsid w:val="00AB6F48"/>
    <w:rsid w:val="00AB7806"/>
    <w:rsid w:val="00AB7842"/>
    <w:rsid w:val="00AB7B23"/>
    <w:rsid w:val="00AC02C1"/>
    <w:rsid w:val="00AC0AB6"/>
    <w:rsid w:val="00AC0C71"/>
    <w:rsid w:val="00AC10AD"/>
    <w:rsid w:val="00AC1E55"/>
    <w:rsid w:val="00AC429F"/>
    <w:rsid w:val="00AC5F27"/>
    <w:rsid w:val="00AC60B4"/>
    <w:rsid w:val="00AC65F1"/>
    <w:rsid w:val="00AD00C5"/>
    <w:rsid w:val="00AD085F"/>
    <w:rsid w:val="00AD165F"/>
    <w:rsid w:val="00AD2794"/>
    <w:rsid w:val="00AD2DC5"/>
    <w:rsid w:val="00AD3455"/>
    <w:rsid w:val="00AD3CAD"/>
    <w:rsid w:val="00AD44F6"/>
    <w:rsid w:val="00AD4E0E"/>
    <w:rsid w:val="00AD61F5"/>
    <w:rsid w:val="00AD69FF"/>
    <w:rsid w:val="00AD6F67"/>
    <w:rsid w:val="00AD702B"/>
    <w:rsid w:val="00AD72E6"/>
    <w:rsid w:val="00AD7311"/>
    <w:rsid w:val="00AD7BD5"/>
    <w:rsid w:val="00AD7C95"/>
    <w:rsid w:val="00AE0960"/>
    <w:rsid w:val="00AE1257"/>
    <w:rsid w:val="00AE1498"/>
    <w:rsid w:val="00AE380E"/>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81B"/>
    <w:rsid w:val="00AF6E8A"/>
    <w:rsid w:val="00AF7070"/>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0D18"/>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1F18"/>
    <w:rsid w:val="00B22CD3"/>
    <w:rsid w:val="00B245B3"/>
    <w:rsid w:val="00B2506B"/>
    <w:rsid w:val="00B25454"/>
    <w:rsid w:val="00B25D30"/>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37AD9"/>
    <w:rsid w:val="00B40A96"/>
    <w:rsid w:val="00B4184B"/>
    <w:rsid w:val="00B422A7"/>
    <w:rsid w:val="00B42A32"/>
    <w:rsid w:val="00B42FA6"/>
    <w:rsid w:val="00B43997"/>
    <w:rsid w:val="00B4399E"/>
    <w:rsid w:val="00B43A16"/>
    <w:rsid w:val="00B45C10"/>
    <w:rsid w:val="00B45CE1"/>
    <w:rsid w:val="00B46A75"/>
    <w:rsid w:val="00B46FB7"/>
    <w:rsid w:val="00B500CD"/>
    <w:rsid w:val="00B5097A"/>
    <w:rsid w:val="00B51C88"/>
    <w:rsid w:val="00B5239C"/>
    <w:rsid w:val="00B52FD2"/>
    <w:rsid w:val="00B53893"/>
    <w:rsid w:val="00B53C9B"/>
    <w:rsid w:val="00B53E5A"/>
    <w:rsid w:val="00B548C2"/>
    <w:rsid w:val="00B55428"/>
    <w:rsid w:val="00B55E5C"/>
    <w:rsid w:val="00B570BF"/>
    <w:rsid w:val="00B57144"/>
    <w:rsid w:val="00B5729A"/>
    <w:rsid w:val="00B61188"/>
    <w:rsid w:val="00B61CF2"/>
    <w:rsid w:val="00B62B47"/>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3A8"/>
    <w:rsid w:val="00B879B1"/>
    <w:rsid w:val="00B87AD1"/>
    <w:rsid w:val="00B90E2A"/>
    <w:rsid w:val="00B90F2A"/>
    <w:rsid w:val="00B9198D"/>
    <w:rsid w:val="00B9285D"/>
    <w:rsid w:val="00B93008"/>
    <w:rsid w:val="00B9406D"/>
    <w:rsid w:val="00B944C0"/>
    <w:rsid w:val="00B94BA7"/>
    <w:rsid w:val="00B94BE9"/>
    <w:rsid w:val="00B94E0E"/>
    <w:rsid w:val="00B958AF"/>
    <w:rsid w:val="00B96201"/>
    <w:rsid w:val="00B97CA3"/>
    <w:rsid w:val="00BA0459"/>
    <w:rsid w:val="00BA143E"/>
    <w:rsid w:val="00BA2E84"/>
    <w:rsid w:val="00BA3479"/>
    <w:rsid w:val="00BA3636"/>
    <w:rsid w:val="00BA3D7B"/>
    <w:rsid w:val="00BA4999"/>
    <w:rsid w:val="00BA7416"/>
    <w:rsid w:val="00BA76A9"/>
    <w:rsid w:val="00BA79A3"/>
    <w:rsid w:val="00BB0A34"/>
    <w:rsid w:val="00BB22A6"/>
    <w:rsid w:val="00BB2888"/>
    <w:rsid w:val="00BB3E2B"/>
    <w:rsid w:val="00BB477D"/>
    <w:rsid w:val="00BB4D1C"/>
    <w:rsid w:val="00BB5043"/>
    <w:rsid w:val="00BB5D1C"/>
    <w:rsid w:val="00BB6552"/>
    <w:rsid w:val="00BB6B9B"/>
    <w:rsid w:val="00BB70D9"/>
    <w:rsid w:val="00BB754F"/>
    <w:rsid w:val="00BC07D4"/>
    <w:rsid w:val="00BC0A5D"/>
    <w:rsid w:val="00BC0BE3"/>
    <w:rsid w:val="00BC106B"/>
    <w:rsid w:val="00BC1522"/>
    <w:rsid w:val="00BC1AD9"/>
    <w:rsid w:val="00BC1FA8"/>
    <w:rsid w:val="00BC32E7"/>
    <w:rsid w:val="00BC478E"/>
    <w:rsid w:val="00BC4958"/>
    <w:rsid w:val="00BC58B9"/>
    <w:rsid w:val="00BC6A49"/>
    <w:rsid w:val="00BC6D9A"/>
    <w:rsid w:val="00BC746D"/>
    <w:rsid w:val="00BD0E81"/>
    <w:rsid w:val="00BD3E68"/>
    <w:rsid w:val="00BD57E5"/>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E7EAA"/>
    <w:rsid w:val="00BF0418"/>
    <w:rsid w:val="00BF0BD4"/>
    <w:rsid w:val="00BF0CCF"/>
    <w:rsid w:val="00BF0FC5"/>
    <w:rsid w:val="00BF10BC"/>
    <w:rsid w:val="00BF21AC"/>
    <w:rsid w:val="00BF2E53"/>
    <w:rsid w:val="00BF3133"/>
    <w:rsid w:val="00BF3669"/>
    <w:rsid w:val="00BF3C0D"/>
    <w:rsid w:val="00BF4261"/>
    <w:rsid w:val="00BF59C4"/>
    <w:rsid w:val="00BF711C"/>
    <w:rsid w:val="00BF7C74"/>
    <w:rsid w:val="00C00ED8"/>
    <w:rsid w:val="00C0208F"/>
    <w:rsid w:val="00C02367"/>
    <w:rsid w:val="00C02E65"/>
    <w:rsid w:val="00C03309"/>
    <w:rsid w:val="00C05175"/>
    <w:rsid w:val="00C067D5"/>
    <w:rsid w:val="00C072FE"/>
    <w:rsid w:val="00C11B00"/>
    <w:rsid w:val="00C124A7"/>
    <w:rsid w:val="00C12725"/>
    <w:rsid w:val="00C12E39"/>
    <w:rsid w:val="00C1313D"/>
    <w:rsid w:val="00C1339A"/>
    <w:rsid w:val="00C14164"/>
    <w:rsid w:val="00C15D8E"/>
    <w:rsid w:val="00C17012"/>
    <w:rsid w:val="00C178FB"/>
    <w:rsid w:val="00C20251"/>
    <w:rsid w:val="00C214B4"/>
    <w:rsid w:val="00C22B28"/>
    <w:rsid w:val="00C22B5A"/>
    <w:rsid w:val="00C24077"/>
    <w:rsid w:val="00C257B7"/>
    <w:rsid w:val="00C272E8"/>
    <w:rsid w:val="00C311EC"/>
    <w:rsid w:val="00C31666"/>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63A"/>
    <w:rsid w:val="00C50A4E"/>
    <w:rsid w:val="00C50CE4"/>
    <w:rsid w:val="00C51963"/>
    <w:rsid w:val="00C51A73"/>
    <w:rsid w:val="00C520B1"/>
    <w:rsid w:val="00C521DF"/>
    <w:rsid w:val="00C522D6"/>
    <w:rsid w:val="00C531F5"/>
    <w:rsid w:val="00C53BBB"/>
    <w:rsid w:val="00C54020"/>
    <w:rsid w:val="00C5406F"/>
    <w:rsid w:val="00C545C5"/>
    <w:rsid w:val="00C5465B"/>
    <w:rsid w:val="00C54B79"/>
    <w:rsid w:val="00C55566"/>
    <w:rsid w:val="00C55A51"/>
    <w:rsid w:val="00C60237"/>
    <w:rsid w:val="00C6038F"/>
    <w:rsid w:val="00C60843"/>
    <w:rsid w:val="00C61D4B"/>
    <w:rsid w:val="00C62B0A"/>
    <w:rsid w:val="00C63A9D"/>
    <w:rsid w:val="00C63F08"/>
    <w:rsid w:val="00C640FE"/>
    <w:rsid w:val="00C6528C"/>
    <w:rsid w:val="00C655E5"/>
    <w:rsid w:val="00C661E8"/>
    <w:rsid w:val="00C6648F"/>
    <w:rsid w:val="00C67963"/>
    <w:rsid w:val="00C70084"/>
    <w:rsid w:val="00C70C3C"/>
    <w:rsid w:val="00C7107F"/>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9EE"/>
    <w:rsid w:val="00C80BDF"/>
    <w:rsid w:val="00C8331A"/>
    <w:rsid w:val="00C84D39"/>
    <w:rsid w:val="00C85277"/>
    <w:rsid w:val="00C8562B"/>
    <w:rsid w:val="00C859DE"/>
    <w:rsid w:val="00C85B9D"/>
    <w:rsid w:val="00C85D76"/>
    <w:rsid w:val="00C869A3"/>
    <w:rsid w:val="00C873AC"/>
    <w:rsid w:val="00C906C6"/>
    <w:rsid w:val="00C93462"/>
    <w:rsid w:val="00C94384"/>
    <w:rsid w:val="00C94A34"/>
    <w:rsid w:val="00C94C2B"/>
    <w:rsid w:val="00C96848"/>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A5A26"/>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0198"/>
    <w:rsid w:val="00CC1018"/>
    <w:rsid w:val="00CC2044"/>
    <w:rsid w:val="00CC26DB"/>
    <w:rsid w:val="00CC300C"/>
    <w:rsid w:val="00CC35AE"/>
    <w:rsid w:val="00CC36D2"/>
    <w:rsid w:val="00CC3778"/>
    <w:rsid w:val="00CC3DAA"/>
    <w:rsid w:val="00CC43B0"/>
    <w:rsid w:val="00CC49C7"/>
    <w:rsid w:val="00CC4C2C"/>
    <w:rsid w:val="00CC5057"/>
    <w:rsid w:val="00CC5496"/>
    <w:rsid w:val="00CC5603"/>
    <w:rsid w:val="00CC587F"/>
    <w:rsid w:val="00CC6279"/>
    <w:rsid w:val="00CC75DE"/>
    <w:rsid w:val="00CD078F"/>
    <w:rsid w:val="00CD0E58"/>
    <w:rsid w:val="00CD0F15"/>
    <w:rsid w:val="00CD121E"/>
    <w:rsid w:val="00CD1922"/>
    <w:rsid w:val="00CD19BF"/>
    <w:rsid w:val="00CD28F0"/>
    <w:rsid w:val="00CD3ED8"/>
    <w:rsid w:val="00CD446B"/>
    <w:rsid w:val="00CD4DA1"/>
    <w:rsid w:val="00CD6575"/>
    <w:rsid w:val="00CD6E26"/>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60"/>
    <w:rsid w:val="00CE7EA7"/>
    <w:rsid w:val="00CF002F"/>
    <w:rsid w:val="00CF0246"/>
    <w:rsid w:val="00CF0C02"/>
    <w:rsid w:val="00CF1826"/>
    <w:rsid w:val="00CF1899"/>
    <w:rsid w:val="00CF2483"/>
    <w:rsid w:val="00CF24E2"/>
    <w:rsid w:val="00CF291D"/>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AA5"/>
    <w:rsid w:val="00D1403A"/>
    <w:rsid w:val="00D14487"/>
    <w:rsid w:val="00D15E7E"/>
    <w:rsid w:val="00D162EF"/>
    <w:rsid w:val="00D17F03"/>
    <w:rsid w:val="00D20016"/>
    <w:rsid w:val="00D207A7"/>
    <w:rsid w:val="00D20CD6"/>
    <w:rsid w:val="00D20E00"/>
    <w:rsid w:val="00D21DBE"/>
    <w:rsid w:val="00D2279F"/>
    <w:rsid w:val="00D22AF1"/>
    <w:rsid w:val="00D22E93"/>
    <w:rsid w:val="00D23788"/>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37C26"/>
    <w:rsid w:val="00D41004"/>
    <w:rsid w:val="00D42240"/>
    <w:rsid w:val="00D427C3"/>
    <w:rsid w:val="00D42EB8"/>
    <w:rsid w:val="00D43C5E"/>
    <w:rsid w:val="00D44194"/>
    <w:rsid w:val="00D44922"/>
    <w:rsid w:val="00D44932"/>
    <w:rsid w:val="00D46111"/>
    <w:rsid w:val="00D47953"/>
    <w:rsid w:val="00D47C16"/>
    <w:rsid w:val="00D502AF"/>
    <w:rsid w:val="00D503C5"/>
    <w:rsid w:val="00D50709"/>
    <w:rsid w:val="00D50764"/>
    <w:rsid w:val="00D50C12"/>
    <w:rsid w:val="00D518FF"/>
    <w:rsid w:val="00D51A77"/>
    <w:rsid w:val="00D52319"/>
    <w:rsid w:val="00D52751"/>
    <w:rsid w:val="00D53010"/>
    <w:rsid w:val="00D5354F"/>
    <w:rsid w:val="00D53649"/>
    <w:rsid w:val="00D53830"/>
    <w:rsid w:val="00D54695"/>
    <w:rsid w:val="00D54FB3"/>
    <w:rsid w:val="00D55889"/>
    <w:rsid w:val="00D56B5F"/>
    <w:rsid w:val="00D579D3"/>
    <w:rsid w:val="00D57A3F"/>
    <w:rsid w:val="00D57AF0"/>
    <w:rsid w:val="00D57DCF"/>
    <w:rsid w:val="00D601F2"/>
    <w:rsid w:val="00D61FC2"/>
    <w:rsid w:val="00D62ECD"/>
    <w:rsid w:val="00D630F6"/>
    <w:rsid w:val="00D64426"/>
    <w:rsid w:val="00D645A3"/>
    <w:rsid w:val="00D6508A"/>
    <w:rsid w:val="00D65D78"/>
    <w:rsid w:val="00D664F0"/>
    <w:rsid w:val="00D67BC5"/>
    <w:rsid w:val="00D7021B"/>
    <w:rsid w:val="00D7073E"/>
    <w:rsid w:val="00D7083F"/>
    <w:rsid w:val="00D70A03"/>
    <w:rsid w:val="00D70D33"/>
    <w:rsid w:val="00D70E6B"/>
    <w:rsid w:val="00D71749"/>
    <w:rsid w:val="00D73077"/>
    <w:rsid w:val="00D736A2"/>
    <w:rsid w:val="00D73C57"/>
    <w:rsid w:val="00D742FF"/>
    <w:rsid w:val="00D754C4"/>
    <w:rsid w:val="00D758B3"/>
    <w:rsid w:val="00D76ADC"/>
    <w:rsid w:val="00D77413"/>
    <w:rsid w:val="00D80F4C"/>
    <w:rsid w:val="00D81044"/>
    <w:rsid w:val="00D81F10"/>
    <w:rsid w:val="00D8201E"/>
    <w:rsid w:val="00D8249B"/>
    <w:rsid w:val="00D82E0A"/>
    <w:rsid w:val="00D8376F"/>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7EE"/>
    <w:rsid w:val="00D97BB5"/>
    <w:rsid w:val="00DA0823"/>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199"/>
    <w:rsid w:val="00DD0585"/>
    <w:rsid w:val="00DD0F95"/>
    <w:rsid w:val="00DD15F2"/>
    <w:rsid w:val="00DD1C4B"/>
    <w:rsid w:val="00DD1F7B"/>
    <w:rsid w:val="00DD229E"/>
    <w:rsid w:val="00DD3029"/>
    <w:rsid w:val="00DD44C7"/>
    <w:rsid w:val="00DD528A"/>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007"/>
    <w:rsid w:val="00E0626B"/>
    <w:rsid w:val="00E068BC"/>
    <w:rsid w:val="00E073F0"/>
    <w:rsid w:val="00E10658"/>
    <w:rsid w:val="00E10761"/>
    <w:rsid w:val="00E108E4"/>
    <w:rsid w:val="00E11B89"/>
    <w:rsid w:val="00E11D7A"/>
    <w:rsid w:val="00E11EEB"/>
    <w:rsid w:val="00E128F2"/>
    <w:rsid w:val="00E13883"/>
    <w:rsid w:val="00E13EE4"/>
    <w:rsid w:val="00E1403E"/>
    <w:rsid w:val="00E15909"/>
    <w:rsid w:val="00E16463"/>
    <w:rsid w:val="00E17404"/>
    <w:rsid w:val="00E20921"/>
    <w:rsid w:val="00E20AD3"/>
    <w:rsid w:val="00E20CCC"/>
    <w:rsid w:val="00E239D1"/>
    <w:rsid w:val="00E24390"/>
    <w:rsid w:val="00E2467E"/>
    <w:rsid w:val="00E26727"/>
    <w:rsid w:val="00E26970"/>
    <w:rsid w:val="00E27791"/>
    <w:rsid w:val="00E27D74"/>
    <w:rsid w:val="00E30395"/>
    <w:rsid w:val="00E30F2D"/>
    <w:rsid w:val="00E313D4"/>
    <w:rsid w:val="00E319DB"/>
    <w:rsid w:val="00E31AFC"/>
    <w:rsid w:val="00E322AD"/>
    <w:rsid w:val="00E3293F"/>
    <w:rsid w:val="00E33B0B"/>
    <w:rsid w:val="00E3409E"/>
    <w:rsid w:val="00E34F76"/>
    <w:rsid w:val="00E372D9"/>
    <w:rsid w:val="00E37BE5"/>
    <w:rsid w:val="00E40563"/>
    <w:rsid w:val="00E41A27"/>
    <w:rsid w:val="00E4285A"/>
    <w:rsid w:val="00E430C7"/>
    <w:rsid w:val="00E44DE8"/>
    <w:rsid w:val="00E45832"/>
    <w:rsid w:val="00E4608B"/>
    <w:rsid w:val="00E469B2"/>
    <w:rsid w:val="00E47767"/>
    <w:rsid w:val="00E4799F"/>
    <w:rsid w:val="00E501D3"/>
    <w:rsid w:val="00E51862"/>
    <w:rsid w:val="00E5308F"/>
    <w:rsid w:val="00E53A01"/>
    <w:rsid w:val="00E54961"/>
    <w:rsid w:val="00E564C4"/>
    <w:rsid w:val="00E567C9"/>
    <w:rsid w:val="00E57446"/>
    <w:rsid w:val="00E604C4"/>
    <w:rsid w:val="00E60809"/>
    <w:rsid w:val="00E60991"/>
    <w:rsid w:val="00E61300"/>
    <w:rsid w:val="00E614F2"/>
    <w:rsid w:val="00E635B9"/>
    <w:rsid w:val="00E656F3"/>
    <w:rsid w:val="00E65D15"/>
    <w:rsid w:val="00E66C49"/>
    <w:rsid w:val="00E66D9A"/>
    <w:rsid w:val="00E67EE5"/>
    <w:rsid w:val="00E7013A"/>
    <w:rsid w:val="00E705FE"/>
    <w:rsid w:val="00E7215C"/>
    <w:rsid w:val="00E74F5D"/>
    <w:rsid w:val="00E76034"/>
    <w:rsid w:val="00E769A9"/>
    <w:rsid w:val="00E77958"/>
    <w:rsid w:val="00E77A7B"/>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4E70"/>
    <w:rsid w:val="00E85307"/>
    <w:rsid w:val="00E86508"/>
    <w:rsid w:val="00E87E13"/>
    <w:rsid w:val="00E87E3C"/>
    <w:rsid w:val="00E907E4"/>
    <w:rsid w:val="00E90A24"/>
    <w:rsid w:val="00E90C34"/>
    <w:rsid w:val="00E90F01"/>
    <w:rsid w:val="00E919AC"/>
    <w:rsid w:val="00E91AC8"/>
    <w:rsid w:val="00E9357E"/>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1B0"/>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17FF"/>
    <w:rsid w:val="00EC204E"/>
    <w:rsid w:val="00EC249E"/>
    <w:rsid w:val="00EC2CFF"/>
    <w:rsid w:val="00EC440C"/>
    <w:rsid w:val="00EC4D33"/>
    <w:rsid w:val="00EC5F2F"/>
    <w:rsid w:val="00EC61E4"/>
    <w:rsid w:val="00EC651E"/>
    <w:rsid w:val="00EC692E"/>
    <w:rsid w:val="00EC745E"/>
    <w:rsid w:val="00EC753F"/>
    <w:rsid w:val="00EC7EAF"/>
    <w:rsid w:val="00ED0122"/>
    <w:rsid w:val="00ED1759"/>
    <w:rsid w:val="00ED27C3"/>
    <w:rsid w:val="00ED33AE"/>
    <w:rsid w:val="00ED3775"/>
    <w:rsid w:val="00ED40F4"/>
    <w:rsid w:val="00ED427D"/>
    <w:rsid w:val="00ED43AD"/>
    <w:rsid w:val="00ED4A6D"/>
    <w:rsid w:val="00ED61E6"/>
    <w:rsid w:val="00ED6CD5"/>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DDD"/>
    <w:rsid w:val="00EF1FCB"/>
    <w:rsid w:val="00EF21C3"/>
    <w:rsid w:val="00EF2E6B"/>
    <w:rsid w:val="00EF4059"/>
    <w:rsid w:val="00EF58AE"/>
    <w:rsid w:val="00EF6091"/>
    <w:rsid w:val="00EF614C"/>
    <w:rsid w:val="00EF7AA4"/>
    <w:rsid w:val="00F0030E"/>
    <w:rsid w:val="00F00405"/>
    <w:rsid w:val="00F00CD1"/>
    <w:rsid w:val="00F0196F"/>
    <w:rsid w:val="00F01C46"/>
    <w:rsid w:val="00F01E6B"/>
    <w:rsid w:val="00F0241C"/>
    <w:rsid w:val="00F0287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AE3"/>
    <w:rsid w:val="00F27C15"/>
    <w:rsid w:val="00F27FA6"/>
    <w:rsid w:val="00F30B70"/>
    <w:rsid w:val="00F30C74"/>
    <w:rsid w:val="00F32B19"/>
    <w:rsid w:val="00F33DC8"/>
    <w:rsid w:val="00F34350"/>
    <w:rsid w:val="00F34444"/>
    <w:rsid w:val="00F34F36"/>
    <w:rsid w:val="00F360A6"/>
    <w:rsid w:val="00F36F33"/>
    <w:rsid w:val="00F4016F"/>
    <w:rsid w:val="00F40276"/>
    <w:rsid w:val="00F4065A"/>
    <w:rsid w:val="00F40F19"/>
    <w:rsid w:val="00F4119A"/>
    <w:rsid w:val="00F42012"/>
    <w:rsid w:val="00F4275C"/>
    <w:rsid w:val="00F44BE1"/>
    <w:rsid w:val="00F4504D"/>
    <w:rsid w:val="00F450A9"/>
    <w:rsid w:val="00F45693"/>
    <w:rsid w:val="00F45CAE"/>
    <w:rsid w:val="00F47983"/>
    <w:rsid w:val="00F47C8B"/>
    <w:rsid w:val="00F506DF"/>
    <w:rsid w:val="00F5108E"/>
    <w:rsid w:val="00F51429"/>
    <w:rsid w:val="00F51F04"/>
    <w:rsid w:val="00F52339"/>
    <w:rsid w:val="00F5277A"/>
    <w:rsid w:val="00F532E8"/>
    <w:rsid w:val="00F537FF"/>
    <w:rsid w:val="00F53AA3"/>
    <w:rsid w:val="00F54405"/>
    <w:rsid w:val="00F5521B"/>
    <w:rsid w:val="00F560FE"/>
    <w:rsid w:val="00F5752B"/>
    <w:rsid w:val="00F605B6"/>
    <w:rsid w:val="00F6111C"/>
    <w:rsid w:val="00F613EC"/>
    <w:rsid w:val="00F614C0"/>
    <w:rsid w:val="00F61647"/>
    <w:rsid w:val="00F61F5F"/>
    <w:rsid w:val="00F62538"/>
    <w:rsid w:val="00F657CF"/>
    <w:rsid w:val="00F65A2B"/>
    <w:rsid w:val="00F66181"/>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6859"/>
    <w:rsid w:val="00F87032"/>
    <w:rsid w:val="00F87094"/>
    <w:rsid w:val="00F87AB3"/>
    <w:rsid w:val="00F87FAE"/>
    <w:rsid w:val="00F90FF7"/>
    <w:rsid w:val="00F913DC"/>
    <w:rsid w:val="00F915D9"/>
    <w:rsid w:val="00F917FE"/>
    <w:rsid w:val="00F91DDA"/>
    <w:rsid w:val="00F9397A"/>
    <w:rsid w:val="00F93A37"/>
    <w:rsid w:val="00F93F96"/>
    <w:rsid w:val="00F94182"/>
    <w:rsid w:val="00F944D9"/>
    <w:rsid w:val="00F94DB3"/>
    <w:rsid w:val="00F9606C"/>
    <w:rsid w:val="00F96500"/>
    <w:rsid w:val="00FA2C70"/>
    <w:rsid w:val="00FA3F80"/>
    <w:rsid w:val="00FA413A"/>
    <w:rsid w:val="00FA4144"/>
    <w:rsid w:val="00FA4DDF"/>
    <w:rsid w:val="00FA68DC"/>
    <w:rsid w:val="00FA6E7F"/>
    <w:rsid w:val="00FA7114"/>
    <w:rsid w:val="00FA753B"/>
    <w:rsid w:val="00FB012E"/>
    <w:rsid w:val="00FB0826"/>
    <w:rsid w:val="00FB2379"/>
    <w:rsid w:val="00FB31C3"/>
    <w:rsid w:val="00FB4A7A"/>
    <w:rsid w:val="00FB4B8A"/>
    <w:rsid w:val="00FB5152"/>
    <w:rsid w:val="00FB59FD"/>
    <w:rsid w:val="00FB680E"/>
    <w:rsid w:val="00FB6A80"/>
    <w:rsid w:val="00FB7D39"/>
    <w:rsid w:val="00FB7E47"/>
    <w:rsid w:val="00FC0065"/>
    <w:rsid w:val="00FC1316"/>
    <w:rsid w:val="00FC343C"/>
    <w:rsid w:val="00FC3AEE"/>
    <w:rsid w:val="00FC40D4"/>
    <w:rsid w:val="00FC59FD"/>
    <w:rsid w:val="00FC6238"/>
    <w:rsid w:val="00FC78AD"/>
    <w:rsid w:val="00FD05A1"/>
    <w:rsid w:val="00FD0D70"/>
    <w:rsid w:val="00FD1E00"/>
    <w:rsid w:val="00FD2EB5"/>
    <w:rsid w:val="00FD33FC"/>
    <w:rsid w:val="00FD3730"/>
    <w:rsid w:val="00FD3A9B"/>
    <w:rsid w:val="00FD3ADE"/>
    <w:rsid w:val="00FD3B08"/>
    <w:rsid w:val="00FD4806"/>
    <w:rsid w:val="00FD4BA4"/>
    <w:rsid w:val="00FD50D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E7C3A"/>
    <w:rsid w:val="00FF000F"/>
    <w:rsid w:val="00FF033A"/>
    <w:rsid w:val="00FF035A"/>
    <w:rsid w:val="00FF0964"/>
    <w:rsid w:val="00FF09A4"/>
    <w:rsid w:val="00FF16F2"/>
    <w:rsid w:val="00FF1D24"/>
    <w:rsid w:val="00FF2B42"/>
    <w:rsid w:val="00FF3B7F"/>
    <w:rsid w:val="00FF4499"/>
    <w:rsid w:val="00FF46A9"/>
    <w:rsid w:val="00FF6822"/>
    <w:rsid w:val="00FF73D0"/>
    <w:rsid w:val="088190D0"/>
    <w:rsid w:val="0FDC08DB"/>
    <w:rsid w:val="14D5A090"/>
    <w:rsid w:val="17124F94"/>
    <w:rsid w:val="1A928BB7"/>
    <w:rsid w:val="1CEFF1BD"/>
    <w:rsid w:val="34B8A9D4"/>
    <w:rsid w:val="4EBEF9C7"/>
    <w:rsid w:val="50F6EDAA"/>
    <w:rsid w:val="59071D0D"/>
    <w:rsid w:val="66C6BC5E"/>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C762DCB0-E52F-4AFD-AC21-BA60162E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LGTdoc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normaltextrun">
    <w:name w:val="normaltextrun"/>
    <w:basedOn w:val="DefaultParagraphFont"/>
    <w:rsid w:val="00CD6575"/>
  </w:style>
  <w:style w:type="character" w:customStyle="1" w:styleId="eop">
    <w:name w:val="eop"/>
    <w:basedOn w:val="DefaultParagraphFont"/>
    <w:rsid w:val="00CD6575"/>
  </w:style>
  <w:style w:type="character" w:customStyle="1" w:styleId="apple-converted-space">
    <w:name w:val="apple-converted-space"/>
    <w:basedOn w:val="DefaultParagraphFont"/>
    <w:rsid w:val="007C0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2548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9371760">
      <w:bodyDiv w:val="1"/>
      <w:marLeft w:val="0"/>
      <w:marRight w:val="0"/>
      <w:marTop w:val="0"/>
      <w:marBottom w:val="0"/>
      <w:divBdr>
        <w:top w:val="none" w:sz="0" w:space="0" w:color="auto"/>
        <w:left w:val="none" w:sz="0" w:space="0" w:color="auto"/>
        <w:bottom w:val="none" w:sz="0" w:space="0" w:color="auto"/>
        <w:right w:val="none" w:sz="0" w:space="0" w:color="auto"/>
      </w:divBdr>
      <w:divsChild>
        <w:div w:id="1249340781">
          <w:marLeft w:val="547"/>
          <w:marRight w:val="0"/>
          <w:marTop w:val="0"/>
          <w:marBottom w:val="0"/>
          <w:divBdr>
            <w:top w:val="none" w:sz="0" w:space="0" w:color="auto"/>
            <w:left w:val="none" w:sz="0" w:space="0" w:color="auto"/>
            <w:bottom w:val="none" w:sz="0" w:space="0" w:color="auto"/>
            <w:right w:val="none" w:sz="0" w:space="0" w:color="auto"/>
          </w:divBdr>
        </w:div>
        <w:div w:id="545990550">
          <w:marLeft w:val="1166"/>
          <w:marRight w:val="0"/>
          <w:marTop w:val="0"/>
          <w:marBottom w:val="0"/>
          <w:divBdr>
            <w:top w:val="none" w:sz="0" w:space="0" w:color="auto"/>
            <w:left w:val="none" w:sz="0" w:space="0" w:color="auto"/>
            <w:bottom w:val="none" w:sz="0" w:space="0" w:color="auto"/>
            <w:right w:val="none" w:sz="0" w:space="0" w:color="auto"/>
          </w:divBdr>
        </w:div>
        <w:div w:id="693728914">
          <w:marLeft w:val="547"/>
          <w:marRight w:val="0"/>
          <w:marTop w:val="0"/>
          <w:marBottom w:val="0"/>
          <w:divBdr>
            <w:top w:val="none" w:sz="0" w:space="0" w:color="auto"/>
            <w:left w:val="none" w:sz="0" w:space="0" w:color="auto"/>
            <w:bottom w:val="none" w:sz="0" w:space="0" w:color="auto"/>
            <w:right w:val="none" w:sz="0" w:space="0" w:color="auto"/>
          </w:divBdr>
        </w:div>
        <w:div w:id="1526357824">
          <w:marLeft w:val="1166"/>
          <w:marRight w:val="0"/>
          <w:marTop w:val="0"/>
          <w:marBottom w:val="0"/>
          <w:divBdr>
            <w:top w:val="none" w:sz="0" w:space="0" w:color="auto"/>
            <w:left w:val="none" w:sz="0" w:space="0" w:color="auto"/>
            <w:bottom w:val="none" w:sz="0" w:space="0" w:color="auto"/>
            <w:right w:val="none" w:sz="0" w:space="0" w:color="auto"/>
          </w:divBdr>
        </w:div>
        <w:div w:id="800345639">
          <w:marLeft w:val="547"/>
          <w:marRight w:val="0"/>
          <w:marTop w:val="0"/>
          <w:marBottom w:val="0"/>
          <w:divBdr>
            <w:top w:val="none" w:sz="0" w:space="0" w:color="auto"/>
            <w:left w:val="none" w:sz="0" w:space="0" w:color="auto"/>
            <w:bottom w:val="none" w:sz="0" w:space="0" w:color="auto"/>
            <w:right w:val="none" w:sz="0" w:space="0" w:color="auto"/>
          </w:divBdr>
        </w:div>
        <w:div w:id="1898466379">
          <w:marLeft w:val="1166"/>
          <w:marRight w:val="0"/>
          <w:marTop w:val="0"/>
          <w:marBottom w:val="0"/>
          <w:divBdr>
            <w:top w:val="none" w:sz="0" w:space="0" w:color="auto"/>
            <w:left w:val="none" w:sz="0" w:space="0" w:color="auto"/>
            <w:bottom w:val="none" w:sz="0" w:space="0" w:color="auto"/>
            <w:right w:val="none" w:sz="0" w:space="0" w:color="auto"/>
          </w:divBdr>
        </w:div>
        <w:div w:id="1948393581">
          <w:marLeft w:val="547"/>
          <w:marRight w:val="0"/>
          <w:marTop w:val="0"/>
          <w:marBottom w:val="0"/>
          <w:divBdr>
            <w:top w:val="none" w:sz="0" w:space="0" w:color="auto"/>
            <w:left w:val="none" w:sz="0" w:space="0" w:color="auto"/>
            <w:bottom w:val="none" w:sz="0" w:space="0" w:color="auto"/>
            <w:right w:val="none" w:sz="0" w:space="0" w:color="auto"/>
          </w:divBdr>
        </w:div>
        <w:div w:id="302081643">
          <w:marLeft w:val="1166"/>
          <w:marRight w:val="0"/>
          <w:marTop w:val="0"/>
          <w:marBottom w:val="0"/>
          <w:divBdr>
            <w:top w:val="none" w:sz="0" w:space="0" w:color="auto"/>
            <w:left w:val="none" w:sz="0" w:space="0" w:color="auto"/>
            <w:bottom w:val="none" w:sz="0" w:space="0" w:color="auto"/>
            <w:right w:val="none" w:sz="0" w:space="0" w:color="auto"/>
          </w:divBdr>
        </w:div>
        <w:div w:id="1835757326">
          <w:marLeft w:val="1800"/>
          <w:marRight w:val="0"/>
          <w:marTop w:val="0"/>
          <w:marBottom w:val="0"/>
          <w:divBdr>
            <w:top w:val="none" w:sz="0" w:space="0" w:color="auto"/>
            <w:left w:val="none" w:sz="0" w:space="0" w:color="auto"/>
            <w:bottom w:val="none" w:sz="0" w:space="0" w:color="auto"/>
            <w:right w:val="none" w:sz="0" w:space="0" w:color="auto"/>
          </w:divBdr>
        </w:div>
        <w:div w:id="484930175">
          <w:marLeft w:val="2520"/>
          <w:marRight w:val="0"/>
          <w:marTop w:val="0"/>
          <w:marBottom w:val="0"/>
          <w:divBdr>
            <w:top w:val="none" w:sz="0" w:space="0" w:color="auto"/>
            <w:left w:val="none" w:sz="0" w:space="0" w:color="auto"/>
            <w:bottom w:val="none" w:sz="0" w:space="0" w:color="auto"/>
            <w:right w:val="none" w:sz="0" w:space="0" w:color="auto"/>
          </w:divBdr>
        </w:div>
        <w:div w:id="47460251">
          <w:marLeft w:val="2520"/>
          <w:marRight w:val="0"/>
          <w:marTop w:val="0"/>
          <w:marBottom w:val="0"/>
          <w:divBdr>
            <w:top w:val="none" w:sz="0" w:space="0" w:color="auto"/>
            <w:left w:val="none" w:sz="0" w:space="0" w:color="auto"/>
            <w:bottom w:val="none" w:sz="0" w:space="0" w:color="auto"/>
            <w:right w:val="none" w:sz="0" w:space="0" w:color="auto"/>
          </w:divBdr>
        </w:div>
        <w:div w:id="1982997056">
          <w:marLeft w:val="2520"/>
          <w:marRight w:val="0"/>
          <w:marTop w:val="0"/>
          <w:marBottom w:val="0"/>
          <w:divBdr>
            <w:top w:val="none" w:sz="0" w:space="0" w:color="auto"/>
            <w:left w:val="none" w:sz="0" w:space="0" w:color="auto"/>
            <w:bottom w:val="none" w:sz="0" w:space="0" w:color="auto"/>
            <w:right w:val="none" w:sz="0" w:space="0" w:color="auto"/>
          </w:divBdr>
        </w:div>
        <w:div w:id="1757290577">
          <w:marLeft w:val="2520"/>
          <w:marRight w:val="0"/>
          <w:marTop w:val="0"/>
          <w:marBottom w:val="0"/>
          <w:divBdr>
            <w:top w:val="none" w:sz="0" w:space="0" w:color="auto"/>
            <w:left w:val="none" w:sz="0" w:space="0" w:color="auto"/>
            <w:bottom w:val="none" w:sz="0" w:space="0" w:color="auto"/>
            <w:right w:val="none" w:sz="0" w:space="0" w:color="auto"/>
          </w:divBdr>
        </w:div>
        <w:div w:id="1977568934">
          <w:marLeft w:val="2520"/>
          <w:marRight w:val="0"/>
          <w:marTop w:val="0"/>
          <w:marBottom w:val="0"/>
          <w:divBdr>
            <w:top w:val="none" w:sz="0" w:space="0" w:color="auto"/>
            <w:left w:val="none" w:sz="0" w:space="0" w:color="auto"/>
            <w:bottom w:val="none" w:sz="0" w:space="0" w:color="auto"/>
            <w:right w:val="none" w:sz="0" w:space="0" w:color="auto"/>
          </w:divBdr>
        </w:div>
        <w:div w:id="2141259101">
          <w:marLeft w:val="1166"/>
          <w:marRight w:val="0"/>
          <w:marTop w:val="0"/>
          <w:marBottom w:val="0"/>
          <w:divBdr>
            <w:top w:val="none" w:sz="0" w:space="0" w:color="auto"/>
            <w:left w:val="none" w:sz="0" w:space="0" w:color="auto"/>
            <w:bottom w:val="none" w:sz="0" w:space="0" w:color="auto"/>
            <w:right w:val="none" w:sz="0" w:space="0" w:color="auto"/>
          </w:divBdr>
        </w:div>
        <w:div w:id="310062077">
          <w:marLeft w:val="1166"/>
          <w:marRight w:val="0"/>
          <w:marTop w:val="0"/>
          <w:marBottom w:val="0"/>
          <w:divBdr>
            <w:top w:val="none" w:sz="0" w:space="0" w:color="auto"/>
            <w:left w:val="none" w:sz="0" w:space="0" w:color="auto"/>
            <w:bottom w:val="none" w:sz="0" w:space="0" w:color="auto"/>
            <w:right w:val="none" w:sz="0" w:space="0" w:color="auto"/>
          </w:divBdr>
        </w:div>
        <w:div w:id="280694747">
          <w:marLeft w:val="547"/>
          <w:marRight w:val="0"/>
          <w:marTop w:val="0"/>
          <w:marBottom w:val="0"/>
          <w:divBdr>
            <w:top w:val="none" w:sz="0" w:space="0" w:color="auto"/>
            <w:left w:val="none" w:sz="0" w:space="0" w:color="auto"/>
            <w:bottom w:val="none" w:sz="0" w:space="0" w:color="auto"/>
            <w:right w:val="none" w:sz="0" w:space="0" w:color="auto"/>
          </w:divBdr>
        </w:div>
        <w:div w:id="958682826">
          <w:marLeft w:val="547"/>
          <w:marRight w:val="0"/>
          <w:marTop w:val="0"/>
          <w:marBottom w:val="0"/>
          <w:divBdr>
            <w:top w:val="none" w:sz="0" w:space="0" w:color="auto"/>
            <w:left w:val="none" w:sz="0" w:space="0" w:color="auto"/>
            <w:bottom w:val="none" w:sz="0" w:space="0" w:color="auto"/>
            <w:right w:val="none" w:sz="0" w:space="0" w:color="auto"/>
          </w:divBdr>
        </w:div>
        <w:div w:id="504980796">
          <w:marLeft w:val="547"/>
          <w:marRight w:val="0"/>
          <w:marTop w:val="0"/>
          <w:marBottom w:val="0"/>
          <w:divBdr>
            <w:top w:val="none" w:sz="0" w:space="0" w:color="auto"/>
            <w:left w:val="none" w:sz="0" w:space="0" w:color="auto"/>
            <w:bottom w:val="none" w:sz="0" w:space="0" w:color="auto"/>
            <w:right w:val="none" w:sz="0" w:space="0" w:color="auto"/>
          </w:divBdr>
        </w:div>
        <w:div w:id="362828358">
          <w:marLeft w:val="547"/>
          <w:marRight w:val="0"/>
          <w:marTop w:val="0"/>
          <w:marBottom w:val="0"/>
          <w:divBdr>
            <w:top w:val="none" w:sz="0" w:space="0" w:color="auto"/>
            <w:left w:val="none" w:sz="0" w:space="0" w:color="auto"/>
            <w:bottom w:val="none" w:sz="0" w:space="0" w:color="auto"/>
            <w:right w:val="none" w:sz="0" w:space="0" w:color="auto"/>
          </w:divBdr>
        </w:div>
        <w:div w:id="1713309921">
          <w:marLeft w:val="547"/>
          <w:marRight w:val="0"/>
          <w:marTop w:val="0"/>
          <w:marBottom w:val="0"/>
          <w:divBdr>
            <w:top w:val="none" w:sz="0" w:space="0" w:color="auto"/>
            <w:left w:val="none" w:sz="0" w:space="0" w:color="auto"/>
            <w:bottom w:val="none" w:sz="0" w:space="0" w:color="auto"/>
            <w:right w:val="none" w:sz="0" w:space="0" w:color="auto"/>
          </w:divBdr>
        </w:div>
        <w:div w:id="1238201539">
          <w:marLeft w:val="547"/>
          <w:marRight w:val="0"/>
          <w:marTop w:val="0"/>
          <w:marBottom w:val="0"/>
          <w:divBdr>
            <w:top w:val="none" w:sz="0" w:space="0" w:color="auto"/>
            <w:left w:val="none" w:sz="0" w:space="0" w:color="auto"/>
            <w:bottom w:val="none" w:sz="0" w:space="0" w:color="auto"/>
            <w:right w:val="none" w:sz="0" w:space="0" w:color="auto"/>
          </w:divBdr>
        </w:div>
        <w:div w:id="290131779">
          <w:marLeft w:val="547"/>
          <w:marRight w:val="0"/>
          <w:marTop w:val="0"/>
          <w:marBottom w:val="0"/>
          <w:divBdr>
            <w:top w:val="none" w:sz="0" w:space="0" w:color="auto"/>
            <w:left w:val="none" w:sz="0" w:space="0" w:color="auto"/>
            <w:bottom w:val="none" w:sz="0" w:space="0" w:color="auto"/>
            <w:right w:val="none" w:sz="0" w:space="0" w:color="auto"/>
          </w:divBdr>
        </w:div>
      </w:divsChild>
    </w:div>
    <w:div w:id="90973119">
      <w:bodyDiv w:val="1"/>
      <w:marLeft w:val="0"/>
      <w:marRight w:val="0"/>
      <w:marTop w:val="0"/>
      <w:marBottom w:val="0"/>
      <w:divBdr>
        <w:top w:val="none" w:sz="0" w:space="0" w:color="auto"/>
        <w:left w:val="none" w:sz="0" w:space="0" w:color="auto"/>
        <w:bottom w:val="none" w:sz="0" w:space="0" w:color="auto"/>
        <w:right w:val="none" w:sz="0" w:space="0" w:color="auto"/>
      </w:divBdr>
      <w:divsChild>
        <w:div w:id="493037423">
          <w:marLeft w:val="547"/>
          <w:marRight w:val="0"/>
          <w:marTop w:val="0"/>
          <w:marBottom w:val="0"/>
          <w:divBdr>
            <w:top w:val="none" w:sz="0" w:space="0" w:color="auto"/>
            <w:left w:val="none" w:sz="0" w:space="0" w:color="auto"/>
            <w:bottom w:val="none" w:sz="0" w:space="0" w:color="auto"/>
            <w:right w:val="none" w:sz="0" w:space="0" w:color="auto"/>
          </w:divBdr>
        </w:div>
        <w:div w:id="539703270">
          <w:marLeft w:val="547"/>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693755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4474245">
      <w:bodyDiv w:val="1"/>
      <w:marLeft w:val="0"/>
      <w:marRight w:val="0"/>
      <w:marTop w:val="0"/>
      <w:marBottom w:val="0"/>
      <w:divBdr>
        <w:top w:val="none" w:sz="0" w:space="0" w:color="auto"/>
        <w:left w:val="none" w:sz="0" w:space="0" w:color="auto"/>
        <w:bottom w:val="none" w:sz="0" w:space="0" w:color="auto"/>
        <w:right w:val="none" w:sz="0" w:space="0" w:color="auto"/>
      </w:divBdr>
      <w:divsChild>
        <w:div w:id="1881631262">
          <w:marLeft w:val="547"/>
          <w:marRight w:val="0"/>
          <w:marTop w:val="0"/>
          <w:marBottom w:val="0"/>
          <w:divBdr>
            <w:top w:val="none" w:sz="0" w:space="0" w:color="auto"/>
            <w:left w:val="none" w:sz="0" w:space="0" w:color="auto"/>
            <w:bottom w:val="none" w:sz="0" w:space="0" w:color="auto"/>
            <w:right w:val="none" w:sz="0" w:space="0" w:color="auto"/>
          </w:divBdr>
        </w:div>
        <w:div w:id="368919042">
          <w:marLeft w:val="547"/>
          <w:marRight w:val="0"/>
          <w:marTop w:val="0"/>
          <w:marBottom w:val="0"/>
          <w:divBdr>
            <w:top w:val="none" w:sz="0" w:space="0" w:color="auto"/>
            <w:left w:val="none" w:sz="0" w:space="0" w:color="auto"/>
            <w:bottom w:val="none" w:sz="0" w:space="0" w:color="auto"/>
            <w:right w:val="none" w:sz="0" w:space="0" w:color="auto"/>
          </w:divBdr>
        </w:div>
        <w:div w:id="749736867">
          <w:marLeft w:val="547"/>
          <w:marRight w:val="0"/>
          <w:marTop w:val="0"/>
          <w:marBottom w:val="0"/>
          <w:divBdr>
            <w:top w:val="none" w:sz="0" w:space="0" w:color="auto"/>
            <w:left w:val="none" w:sz="0" w:space="0" w:color="auto"/>
            <w:bottom w:val="none" w:sz="0" w:space="0" w:color="auto"/>
            <w:right w:val="none" w:sz="0" w:space="0" w:color="auto"/>
          </w:divBdr>
        </w:div>
        <w:div w:id="2002611298">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351348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915176">
      <w:bodyDiv w:val="1"/>
      <w:marLeft w:val="0"/>
      <w:marRight w:val="0"/>
      <w:marTop w:val="0"/>
      <w:marBottom w:val="0"/>
      <w:divBdr>
        <w:top w:val="none" w:sz="0" w:space="0" w:color="auto"/>
        <w:left w:val="none" w:sz="0" w:space="0" w:color="auto"/>
        <w:bottom w:val="none" w:sz="0" w:space="0" w:color="auto"/>
        <w:right w:val="none" w:sz="0" w:space="0" w:color="auto"/>
      </w:divBdr>
      <w:divsChild>
        <w:div w:id="1352410767">
          <w:marLeft w:val="547"/>
          <w:marRight w:val="0"/>
          <w:marTop w:val="0"/>
          <w:marBottom w:val="0"/>
          <w:divBdr>
            <w:top w:val="none" w:sz="0" w:space="0" w:color="auto"/>
            <w:left w:val="none" w:sz="0" w:space="0" w:color="auto"/>
            <w:bottom w:val="none" w:sz="0" w:space="0" w:color="auto"/>
            <w:right w:val="none" w:sz="0" w:space="0" w:color="auto"/>
          </w:divBdr>
        </w:div>
        <w:div w:id="2076053028">
          <w:marLeft w:val="1166"/>
          <w:marRight w:val="0"/>
          <w:marTop w:val="0"/>
          <w:marBottom w:val="0"/>
          <w:divBdr>
            <w:top w:val="none" w:sz="0" w:space="0" w:color="auto"/>
            <w:left w:val="none" w:sz="0" w:space="0" w:color="auto"/>
            <w:bottom w:val="none" w:sz="0" w:space="0" w:color="auto"/>
            <w:right w:val="none" w:sz="0" w:space="0" w:color="auto"/>
          </w:divBdr>
        </w:div>
        <w:div w:id="782848097">
          <w:marLeft w:val="547"/>
          <w:marRight w:val="0"/>
          <w:marTop w:val="0"/>
          <w:marBottom w:val="0"/>
          <w:divBdr>
            <w:top w:val="none" w:sz="0" w:space="0" w:color="auto"/>
            <w:left w:val="none" w:sz="0" w:space="0" w:color="auto"/>
            <w:bottom w:val="none" w:sz="0" w:space="0" w:color="auto"/>
            <w:right w:val="none" w:sz="0" w:space="0" w:color="auto"/>
          </w:divBdr>
        </w:div>
        <w:div w:id="341275689">
          <w:marLeft w:val="1166"/>
          <w:marRight w:val="0"/>
          <w:marTop w:val="0"/>
          <w:marBottom w:val="0"/>
          <w:divBdr>
            <w:top w:val="none" w:sz="0" w:space="0" w:color="auto"/>
            <w:left w:val="none" w:sz="0" w:space="0" w:color="auto"/>
            <w:bottom w:val="none" w:sz="0" w:space="0" w:color="auto"/>
            <w:right w:val="none" w:sz="0" w:space="0" w:color="auto"/>
          </w:divBdr>
        </w:div>
        <w:div w:id="1453479429">
          <w:marLeft w:val="547"/>
          <w:marRight w:val="0"/>
          <w:marTop w:val="0"/>
          <w:marBottom w:val="0"/>
          <w:divBdr>
            <w:top w:val="none" w:sz="0" w:space="0" w:color="auto"/>
            <w:left w:val="none" w:sz="0" w:space="0" w:color="auto"/>
            <w:bottom w:val="none" w:sz="0" w:space="0" w:color="auto"/>
            <w:right w:val="none" w:sz="0" w:space="0" w:color="auto"/>
          </w:divBdr>
        </w:div>
        <w:div w:id="1466850223">
          <w:marLeft w:val="1166"/>
          <w:marRight w:val="0"/>
          <w:marTop w:val="0"/>
          <w:marBottom w:val="0"/>
          <w:divBdr>
            <w:top w:val="none" w:sz="0" w:space="0" w:color="auto"/>
            <w:left w:val="none" w:sz="0" w:space="0" w:color="auto"/>
            <w:bottom w:val="none" w:sz="0" w:space="0" w:color="auto"/>
            <w:right w:val="none" w:sz="0" w:space="0" w:color="auto"/>
          </w:divBdr>
        </w:div>
        <w:div w:id="692731319">
          <w:marLeft w:val="547"/>
          <w:marRight w:val="0"/>
          <w:marTop w:val="0"/>
          <w:marBottom w:val="0"/>
          <w:divBdr>
            <w:top w:val="none" w:sz="0" w:space="0" w:color="auto"/>
            <w:left w:val="none" w:sz="0" w:space="0" w:color="auto"/>
            <w:bottom w:val="none" w:sz="0" w:space="0" w:color="auto"/>
            <w:right w:val="none" w:sz="0" w:space="0" w:color="auto"/>
          </w:divBdr>
        </w:div>
        <w:div w:id="1038967895">
          <w:marLeft w:val="1166"/>
          <w:marRight w:val="0"/>
          <w:marTop w:val="0"/>
          <w:marBottom w:val="0"/>
          <w:divBdr>
            <w:top w:val="none" w:sz="0" w:space="0" w:color="auto"/>
            <w:left w:val="none" w:sz="0" w:space="0" w:color="auto"/>
            <w:bottom w:val="none" w:sz="0" w:space="0" w:color="auto"/>
            <w:right w:val="none" w:sz="0" w:space="0" w:color="auto"/>
          </w:divBdr>
        </w:div>
        <w:div w:id="1762871047">
          <w:marLeft w:val="1800"/>
          <w:marRight w:val="0"/>
          <w:marTop w:val="0"/>
          <w:marBottom w:val="0"/>
          <w:divBdr>
            <w:top w:val="none" w:sz="0" w:space="0" w:color="auto"/>
            <w:left w:val="none" w:sz="0" w:space="0" w:color="auto"/>
            <w:bottom w:val="none" w:sz="0" w:space="0" w:color="auto"/>
            <w:right w:val="none" w:sz="0" w:space="0" w:color="auto"/>
          </w:divBdr>
        </w:div>
        <w:div w:id="612786569">
          <w:marLeft w:val="2520"/>
          <w:marRight w:val="0"/>
          <w:marTop w:val="0"/>
          <w:marBottom w:val="0"/>
          <w:divBdr>
            <w:top w:val="none" w:sz="0" w:space="0" w:color="auto"/>
            <w:left w:val="none" w:sz="0" w:space="0" w:color="auto"/>
            <w:bottom w:val="none" w:sz="0" w:space="0" w:color="auto"/>
            <w:right w:val="none" w:sz="0" w:space="0" w:color="auto"/>
          </w:divBdr>
        </w:div>
        <w:div w:id="1970671018">
          <w:marLeft w:val="2520"/>
          <w:marRight w:val="0"/>
          <w:marTop w:val="0"/>
          <w:marBottom w:val="0"/>
          <w:divBdr>
            <w:top w:val="none" w:sz="0" w:space="0" w:color="auto"/>
            <w:left w:val="none" w:sz="0" w:space="0" w:color="auto"/>
            <w:bottom w:val="none" w:sz="0" w:space="0" w:color="auto"/>
            <w:right w:val="none" w:sz="0" w:space="0" w:color="auto"/>
          </w:divBdr>
        </w:div>
        <w:div w:id="772091397">
          <w:marLeft w:val="2520"/>
          <w:marRight w:val="0"/>
          <w:marTop w:val="0"/>
          <w:marBottom w:val="0"/>
          <w:divBdr>
            <w:top w:val="none" w:sz="0" w:space="0" w:color="auto"/>
            <w:left w:val="none" w:sz="0" w:space="0" w:color="auto"/>
            <w:bottom w:val="none" w:sz="0" w:space="0" w:color="auto"/>
            <w:right w:val="none" w:sz="0" w:space="0" w:color="auto"/>
          </w:divBdr>
        </w:div>
        <w:div w:id="569466042">
          <w:marLeft w:val="2520"/>
          <w:marRight w:val="0"/>
          <w:marTop w:val="0"/>
          <w:marBottom w:val="0"/>
          <w:divBdr>
            <w:top w:val="none" w:sz="0" w:space="0" w:color="auto"/>
            <w:left w:val="none" w:sz="0" w:space="0" w:color="auto"/>
            <w:bottom w:val="none" w:sz="0" w:space="0" w:color="auto"/>
            <w:right w:val="none" w:sz="0" w:space="0" w:color="auto"/>
          </w:divBdr>
        </w:div>
        <w:div w:id="1218206445">
          <w:marLeft w:val="2520"/>
          <w:marRight w:val="0"/>
          <w:marTop w:val="0"/>
          <w:marBottom w:val="0"/>
          <w:divBdr>
            <w:top w:val="none" w:sz="0" w:space="0" w:color="auto"/>
            <w:left w:val="none" w:sz="0" w:space="0" w:color="auto"/>
            <w:bottom w:val="none" w:sz="0" w:space="0" w:color="auto"/>
            <w:right w:val="none" w:sz="0" w:space="0" w:color="auto"/>
          </w:divBdr>
        </w:div>
        <w:div w:id="289558161">
          <w:marLeft w:val="1166"/>
          <w:marRight w:val="0"/>
          <w:marTop w:val="0"/>
          <w:marBottom w:val="0"/>
          <w:divBdr>
            <w:top w:val="none" w:sz="0" w:space="0" w:color="auto"/>
            <w:left w:val="none" w:sz="0" w:space="0" w:color="auto"/>
            <w:bottom w:val="none" w:sz="0" w:space="0" w:color="auto"/>
            <w:right w:val="none" w:sz="0" w:space="0" w:color="auto"/>
          </w:divBdr>
        </w:div>
        <w:div w:id="1204714313">
          <w:marLeft w:val="1166"/>
          <w:marRight w:val="0"/>
          <w:marTop w:val="0"/>
          <w:marBottom w:val="0"/>
          <w:divBdr>
            <w:top w:val="none" w:sz="0" w:space="0" w:color="auto"/>
            <w:left w:val="none" w:sz="0" w:space="0" w:color="auto"/>
            <w:bottom w:val="none" w:sz="0" w:space="0" w:color="auto"/>
            <w:right w:val="none" w:sz="0" w:space="0" w:color="auto"/>
          </w:divBdr>
        </w:div>
        <w:div w:id="2054646206">
          <w:marLeft w:val="547"/>
          <w:marRight w:val="0"/>
          <w:marTop w:val="0"/>
          <w:marBottom w:val="0"/>
          <w:divBdr>
            <w:top w:val="none" w:sz="0" w:space="0" w:color="auto"/>
            <w:left w:val="none" w:sz="0" w:space="0" w:color="auto"/>
            <w:bottom w:val="none" w:sz="0" w:space="0" w:color="auto"/>
            <w:right w:val="none" w:sz="0" w:space="0" w:color="auto"/>
          </w:divBdr>
        </w:div>
        <w:div w:id="312415641">
          <w:marLeft w:val="547"/>
          <w:marRight w:val="0"/>
          <w:marTop w:val="0"/>
          <w:marBottom w:val="0"/>
          <w:divBdr>
            <w:top w:val="none" w:sz="0" w:space="0" w:color="auto"/>
            <w:left w:val="none" w:sz="0" w:space="0" w:color="auto"/>
            <w:bottom w:val="none" w:sz="0" w:space="0" w:color="auto"/>
            <w:right w:val="none" w:sz="0" w:space="0" w:color="auto"/>
          </w:divBdr>
        </w:div>
        <w:div w:id="397939710">
          <w:marLeft w:val="547"/>
          <w:marRight w:val="0"/>
          <w:marTop w:val="0"/>
          <w:marBottom w:val="0"/>
          <w:divBdr>
            <w:top w:val="none" w:sz="0" w:space="0" w:color="auto"/>
            <w:left w:val="none" w:sz="0" w:space="0" w:color="auto"/>
            <w:bottom w:val="none" w:sz="0" w:space="0" w:color="auto"/>
            <w:right w:val="none" w:sz="0" w:space="0" w:color="auto"/>
          </w:divBdr>
        </w:div>
        <w:div w:id="804470300">
          <w:marLeft w:val="547"/>
          <w:marRight w:val="0"/>
          <w:marTop w:val="0"/>
          <w:marBottom w:val="0"/>
          <w:divBdr>
            <w:top w:val="none" w:sz="0" w:space="0" w:color="auto"/>
            <w:left w:val="none" w:sz="0" w:space="0" w:color="auto"/>
            <w:bottom w:val="none" w:sz="0" w:space="0" w:color="auto"/>
            <w:right w:val="none" w:sz="0" w:space="0" w:color="auto"/>
          </w:divBdr>
        </w:div>
        <w:div w:id="17198425">
          <w:marLeft w:val="547"/>
          <w:marRight w:val="0"/>
          <w:marTop w:val="0"/>
          <w:marBottom w:val="0"/>
          <w:divBdr>
            <w:top w:val="none" w:sz="0" w:space="0" w:color="auto"/>
            <w:left w:val="none" w:sz="0" w:space="0" w:color="auto"/>
            <w:bottom w:val="none" w:sz="0" w:space="0" w:color="auto"/>
            <w:right w:val="none" w:sz="0" w:space="0" w:color="auto"/>
          </w:divBdr>
        </w:div>
        <w:div w:id="1946764011">
          <w:marLeft w:val="547"/>
          <w:marRight w:val="0"/>
          <w:marTop w:val="0"/>
          <w:marBottom w:val="0"/>
          <w:divBdr>
            <w:top w:val="none" w:sz="0" w:space="0" w:color="auto"/>
            <w:left w:val="none" w:sz="0" w:space="0" w:color="auto"/>
            <w:bottom w:val="none" w:sz="0" w:space="0" w:color="auto"/>
            <w:right w:val="none" w:sz="0" w:space="0" w:color="auto"/>
          </w:divBdr>
        </w:div>
        <w:div w:id="495727594">
          <w:marLeft w:val="547"/>
          <w:marRight w:val="0"/>
          <w:marTop w:val="0"/>
          <w:marBottom w:val="0"/>
          <w:divBdr>
            <w:top w:val="none" w:sz="0" w:space="0" w:color="auto"/>
            <w:left w:val="none" w:sz="0" w:space="0" w:color="auto"/>
            <w:bottom w:val="none" w:sz="0" w:space="0" w:color="auto"/>
            <w:right w:val="none" w:sz="0" w:space="0" w:color="auto"/>
          </w:divBdr>
        </w:div>
      </w:divsChild>
    </w:div>
    <w:div w:id="640161314">
      <w:bodyDiv w:val="1"/>
      <w:marLeft w:val="0"/>
      <w:marRight w:val="0"/>
      <w:marTop w:val="0"/>
      <w:marBottom w:val="0"/>
      <w:divBdr>
        <w:top w:val="none" w:sz="0" w:space="0" w:color="auto"/>
        <w:left w:val="none" w:sz="0" w:space="0" w:color="auto"/>
        <w:bottom w:val="none" w:sz="0" w:space="0" w:color="auto"/>
        <w:right w:val="none" w:sz="0" w:space="0" w:color="auto"/>
      </w:divBdr>
      <w:divsChild>
        <w:div w:id="975330957">
          <w:marLeft w:val="677"/>
          <w:marRight w:val="0"/>
          <w:marTop w:val="0"/>
          <w:marBottom w:val="0"/>
          <w:divBdr>
            <w:top w:val="none" w:sz="0" w:space="0" w:color="auto"/>
            <w:left w:val="none" w:sz="0" w:space="0" w:color="auto"/>
            <w:bottom w:val="none" w:sz="0" w:space="0" w:color="auto"/>
            <w:right w:val="none" w:sz="0" w:space="0" w:color="auto"/>
          </w:divBdr>
        </w:div>
        <w:div w:id="34157504">
          <w:marLeft w:val="1022"/>
          <w:marRight w:val="0"/>
          <w:marTop w:val="0"/>
          <w:marBottom w:val="0"/>
          <w:divBdr>
            <w:top w:val="none" w:sz="0" w:space="0" w:color="auto"/>
            <w:left w:val="none" w:sz="0" w:space="0" w:color="auto"/>
            <w:bottom w:val="none" w:sz="0" w:space="0" w:color="auto"/>
            <w:right w:val="none" w:sz="0" w:space="0" w:color="auto"/>
          </w:divBdr>
        </w:div>
        <w:div w:id="1697735398">
          <w:marLeft w:val="1022"/>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247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010972">
      <w:bodyDiv w:val="1"/>
      <w:marLeft w:val="0"/>
      <w:marRight w:val="0"/>
      <w:marTop w:val="0"/>
      <w:marBottom w:val="0"/>
      <w:divBdr>
        <w:top w:val="none" w:sz="0" w:space="0" w:color="auto"/>
        <w:left w:val="none" w:sz="0" w:space="0" w:color="auto"/>
        <w:bottom w:val="none" w:sz="0" w:space="0" w:color="auto"/>
        <w:right w:val="none" w:sz="0" w:space="0" w:color="auto"/>
      </w:divBdr>
      <w:divsChild>
        <w:div w:id="2093307513">
          <w:marLeft w:val="547"/>
          <w:marRight w:val="0"/>
          <w:marTop w:val="0"/>
          <w:marBottom w:val="0"/>
          <w:divBdr>
            <w:top w:val="none" w:sz="0" w:space="0" w:color="auto"/>
            <w:left w:val="none" w:sz="0" w:space="0" w:color="auto"/>
            <w:bottom w:val="none" w:sz="0" w:space="0" w:color="auto"/>
            <w:right w:val="none" w:sz="0" w:space="0" w:color="auto"/>
          </w:divBdr>
        </w:div>
        <w:div w:id="15618930">
          <w:marLeft w:val="1166"/>
          <w:marRight w:val="0"/>
          <w:marTop w:val="0"/>
          <w:marBottom w:val="0"/>
          <w:divBdr>
            <w:top w:val="none" w:sz="0" w:space="0" w:color="auto"/>
            <w:left w:val="none" w:sz="0" w:space="0" w:color="auto"/>
            <w:bottom w:val="none" w:sz="0" w:space="0" w:color="auto"/>
            <w:right w:val="none" w:sz="0" w:space="0" w:color="auto"/>
          </w:divBdr>
        </w:div>
        <w:div w:id="1813866766">
          <w:marLeft w:val="1166"/>
          <w:marRight w:val="0"/>
          <w:marTop w:val="0"/>
          <w:marBottom w:val="0"/>
          <w:divBdr>
            <w:top w:val="none" w:sz="0" w:space="0" w:color="auto"/>
            <w:left w:val="none" w:sz="0" w:space="0" w:color="auto"/>
            <w:bottom w:val="none" w:sz="0" w:space="0" w:color="auto"/>
            <w:right w:val="none" w:sz="0" w:space="0" w:color="auto"/>
          </w:divBdr>
        </w:div>
        <w:div w:id="415446198">
          <w:marLeft w:val="1800"/>
          <w:marRight w:val="0"/>
          <w:marTop w:val="0"/>
          <w:marBottom w:val="0"/>
          <w:divBdr>
            <w:top w:val="none" w:sz="0" w:space="0" w:color="auto"/>
            <w:left w:val="none" w:sz="0" w:space="0" w:color="auto"/>
            <w:bottom w:val="none" w:sz="0" w:space="0" w:color="auto"/>
            <w:right w:val="none" w:sz="0" w:space="0" w:color="auto"/>
          </w:divBdr>
        </w:div>
        <w:div w:id="559051274">
          <w:marLeft w:val="1800"/>
          <w:marRight w:val="0"/>
          <w:marTop w:val="0"/>
          <w:marBottom w:val="0"/>
          <w:divBdr>
            <w:top w:val="none" w:sz="0" w:space="0" w:color="auto"/>
            <w:left w:val="none" w:sz="0" w:space="0" w:color="auto"/>
            <w:bottom w:val="none" w:sz="0" w:space="0" w:color="auto"/>
            <w:right w:val="none" w:sz="0" w:space="0" w:color="auto"/>
          </w:divBdr>
        </w:div>
        <w:div w:id="2098361421">
          <w:marLeft w:val="1800"/>
          <w:marRight w:val="0"/>
          <w:marTop w:val="0"/>
          <w:marBottom w:val="0"/>
          <w:divBdr>
            <w:top w:val="none" w:sz="0" w:space="0" w:color="auto"/>
            <w:left w:val="none" w:sz="0" w:space="0" w:color="auto"/>
            <w:bottom w:val="none" w:sz="0" w:space="0" w:color="auto"/>
            <w:right w:val="none" w:sz="0" w:space="0" w:color="auto"/>
          </w:divBdr>
        </w:div>
        <w:div w:id="528179887">
          <w:marLeft w:val="1800"/>
          <w:marRight w:val="0"/>
          <w:marTop w:val="0"/>
          <w:marBottom w:val="0"/>
          <w:divBdr>
            <w:top w:val="none" w:sz="0" w:space="0" w:color="auto"/>
            <w:left w:val="none" w:sz="0" w:space="0" w:color="auto"/>
            <w:bottom w:val="none" w:sz="0" w:space="0" w:color="auto"/>
            <w:right w:val="none" w:sz="0" w:space="0" w:color="auto"/>
          </w:divBdr>
        </w:div>
        <w:div w:id="884560578">
          <w:marLeft w:val="1800"/>
          <w:marRight w:val="0"/>
          <w:marTop w:val="0"/>
          <w:marBottom w:val="0"/>
          <w:divBdr>
            <w:top w:val="none" w:sz="0" w:space="0" w:color="auto"/>
            <w:left w:val="none" w:sz="0" w:space="0" w:color="auto"/>
            <w:bottom w:val="none" w:sz="0" w:space="0" w:color="auto"/>
            <w:right w:val="none" w:sz="0" w:space="0" w:color="auto"/>
          </w:divBdr>
        </w:div>
        <w:div w:id="1169639982">
          <w:marLeft w:val="1800"/>
          <w:marRight w:val="0"/>
          <w:marTop w:val="0"/>
          <w:marBottom w:val="0"/>
          <w:divBdr>
            <w:top w:val="none" w:sz="0" w:space="0" w:color="auto"/>
            <w:left w:val="none" w:sz="0" w:space="0" w:color="auto"/>
            <w:bottom w:val="none" w:sz="0" w:space="0" w:color="auto"/>
            <w:right w:val="none" w:sz="0" w:space="0" w:color="auto"/>
          </w:divBdr>
        </w:div>
        <w:div w:id="187572126">
          <w:marLeft w:val="1800"/>
          <w:marRight w:val="0"/>
          <w:marTop w:val="0"/>
          <w:marBottom w:val="0"/>
          <w:divBdr>
            <w:top w:val="none" w:sz="0" w:space="0" w:color="auto"/>
            <w:left w:val="none" w:sz="0" w:space="0" w:color="auto"/>
            <w:bottom w:val="none" w:sz="0" w:space="0" w:color="auto"/>
            <w:right w:val="none" w:sz="0" w:space="0" w:color="auto"/>
          </w:divBdr>
        </w:div>
        <w:div w:id="674259149">
          <w:marLeft w:val="1166"/>
          <w:marRight w:val="0"/>
          <w:marTop w:val="0"/>
          <w:marBottom w:val="0"/>
          <w:divBdr>
            <w:top w:val="none" w:sz="0" w:space="0" w:color="auto"/>
            <w:left w:val="none" w:sz="0" w:space="0" w:color="auto"/>
            <w:bottom w:val="none" w:sz="0" w:space="0" w:color="auto"/>
            <w:right w:val="none" w:sz="0" w:space="0" w:color="auto"/>
          </w:divBdr>
        </w:div>
        <w:div w:id="1515456176">
          <w:marLeft w:val="1166"/>
          <w:marRight w:val="0"/>
          <w:marTop w:val="0"/>
          <w:marBottom w:val="0"/>
          <w:divBdr>
            <w:top w:val="none" w:sz="0" w:space="0" w:color="auto"/>
            <w:left w:val="none" w:sz="0" w:space="0" w:color="auto"/>
            <w:bottom w:val="none" w:sz="0" w:space="0" w:color="auto"/>
            <w:right w:val="none" w:sz="0" w:space="0" w:color="auto"/>
          </w:divBdr>
        </w:div>
        <w:div w:id="799034744">
          <w:marLeft w:val="1166"/>
          <w:marRight w:val="0"/>
          <w:marTop w:val="0"/>
          <w:marBottom w:val="0"/>
          <w:divBdr>
            <w:top w:val="none" w:sz="0" w:space="0" w:color="auto"/>
            <w:left w:val="none" w:sz="0" w:space="0" w:color="auto"/>
            <w:bottom w:val="none" w:sz="0" w:space="0" w:color="auto"/>
            <w:right w:val="none" w:sz="0" w:space="0" w:color="auto"/>
          </w:divBdr>
        </w:div>
        <w:div w:id="1601063649">
          <w:marLeft w:val="1166"/>
          <w:marRight w:val="0"/>
          <w:marTop w:val="0"/>
          <w:marBottom w:val="0"/>
          <w:divBdr>
            <w:top w:val="none" w:sz="0" w:space="0" w:color="auto"/>
            <w:left w:val="none" w:sz="0" w:space="0" w:color="auto"/>
            <w:bottom w:val="none" w:sz="0" w:space="0" w:color="auto"/>
            <w:right w:val="none" w:sz="0" w:space="0" w:color="auto"/>
          </w:divBdr>
        </w:div>
        <w:div w:id="582374765">
          <w:marLeft w:val="1800"/>
          <w:marRight w:val="0"/>
          <w:marTop w:val="0"/>
          <w:marBottom w:val="0"/>
          <w:divBdr>
            <w:top w:val="none" w:sz="0" w:space="0" w:color="auto"/>
            <w:left w:val="none" w:sz="0" w:space="0" w:color="auto"/>
            <w:bottom w:val="none" w:sz="0" w:space="0" w:color="auto"/>
            <w:right w:val="none" w:sz="0" w:space="0" w:color="auto"/>
          </w:divBdr>
        </w:div>
        <w:div w:id="1868131133">
          <w:marLeft w:val="1800"/>
          <w:marRight w:val="0"/>
          <w:marTop w:val="0"/>
          <w:marBottom w:val="0"/>
          <w:divBdr>
            <w:top w:val="none" w:sz="0" w:space="0" w:color="auto"/>
            <w:left w:val="none" w:sz="0" w:space="0" w:color="auto"/>
            <w:bottom w:val="none" w:sz="0" w:space="0" w:color="auto"/>
            <w:right w:val="none" w:sz="0" w:space="0" w:color="auto"/>
          </w:divBdr>
        </w:div>
        <w:div w:id="1985891108">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133895">
      <w:bodyDiv w:val="1"/>
      <w:marLeft w:val="0"/>
      <w:marRight w:val="0"/>
      <w:marTop w:val="0"/>
      <w:marBottom w:val="0"/>
      <w:divBdr>
        <w:top w:val="none" w:sz="0" w:space="0" w:color="auto"/>
        <w:left w:val="none" w:sz="0" w:space="0" w:color="auto"/>
        <w:bottom w:val="none" w:sz="0" w:space="0" w:color="auto"/>
        <w:right w:val="none" w:sz="0" w:space="0" w:color="auto"/>
      </w:divBdr>
      <w:divsChild>
        <w:div w:id="31420233">
          <w:marLeft w:val="547"/>
          <w:marRight w:val="0"/>
          <w:marTop w:val="0"/>
          <w:marBottom w:val="0"/>
          <w:divBdr>
            <w:top w:val="none" w:sz="0" w:space="0" w:color="auto"/>
            <w:left w:val="none" w:sz="0" w:space="0" w:color="auto"/>
            <w:bottom w:val="none" w:sz="0" w:space="0" w:color="auto"/>
            <w:right w:val="none" w:sz="0" w:space="0" w:color="auto"/>
          </w:divBdr>
        </w:div>
        <w:div w:id="1294674688">
          <w:marLeft w:val="547"/>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573377">
      <w:bodyDiv w:val="1"/>
      <w:marLeft w:val="0"/>
      <w:marRight w:val="0"/>
      <w:marTop w:val="0"/>
      <w:marBottom w:val="0"/>
      <w:divBdr>
        <w:top w:val="none" w:sz="0" w:space="0" w:color="auto"/>
        <w:left w:val="none" w:sz="0" w:space="0" w:color="auto"/>
        <w:bottom w:val="none" w:sz="0" w:space="0" w:color="auto"/>
        <w:right w:val="none" w:sz="0" w:space="0" w:color="auto"/>
      </w:divBdr>
      <w:divsChild>
        <w:div w:id="291252326">
          <w:marLeft w:val="547"/>
          <w:marRight w:val="0"/>
          <w:marTop w:val="0"/>
          <w:marBottom w:val="0"/>
          <w:divBdr>
            <w:top w:val="none" w:sz="0" w:space="0" w:color="auto"/>
            <w:left w:val="none" w:sz="0" w:space="0" w:color="auto"/>
            <w:bottom w:val="none" w:sz="0" w:space="0" w:color="auto"/>
            <w:right w:val="none" w:sz="0" w:space="0" w:color="auto"/>
          </w:divBdr>
        </w:div>
        <w:div w:id="2115830461">
          <w:marLeft w:val="547"/>
          <w:marRight w:val="0"/>
          <w:marTop w:val="0"/>
          <w:marBottom w:val="0"/>
          <w:divBdr>
            <w:top w:val="none" w:sz="0" w:space="0" w:color="auto"/>
            <w:left w:val="none" w:sz="0" w:space="0" w:color="auto"/>
            <w:bottom w:val="none" w:sz="0" w:space="0" w:color="auto"/>
            <w:right w:val="none" w:sz="0" w:space="0" w:color="auto"/>
          </w:divBdr>
        </w:div>
        <w:div w:id="225576882">
          <w:marLeft w:val="547"/>
          <w:marRight w:val="0"/>
          <w:marTop w:val="0"/>
          <w:marBottom w:val="0"/>
          <w:divBdr>
            <w:top w:val="none" w:sz="0" w:space="0" w:color="auto"/>
            <w:left w:val="none" w:sz="0" w:space="0" w:color="auto"/>
            <w:bottom w:val="none" w:sz="0" w:space="0" w:color="auto"/>
            <w:right w:val="none" w:sz="0" w:space="0" w:color="auto"/>
          </w:divBdr>
        </w:div>
        <w:div w:id="1329140579">
          <w:marLeft w:val="547"/>
          <w:marRight w:val="0"/>
          <w:marTop w:val="0"/>
          <w:marBottom w:val="0"/>
          <w:divBdr>
            <w:top w:val="none" w:sz="0" w:space="0" w:color="auto"/>
            <w:left w:val="none" w:sz="0" w:space="0" w:color="auto"/>
            <w:bottom w:val="none" w:sz="0" w:space="0" w:color="auto"/>
            <w:right w:val="none" w:sz="0" w:space="0" w:color="auto"/>
          </w:divBdr>
        </w:div>
        <w:div w:id="1249537173">
          <w:marLeft w:val="547"/>
          <w:marRight w:val="0"/>
          <w:marTop w:val="0"/>
          <w:marBottom w:val="0"/>
          <w:divBdr>
            <w:top w:val="none" w:sz="0" w:space="0" w:color="auto"/>
            <w:left w:val="none" w:sz="0" w:space="0" w:color="auto"/>
            <w:bottom w:val="none" w:sz="0" w:space="0" w:color="auto"/>
            <w:right w:val="none" w:sz="0" w:space="0" w:color="auto"/>
          </w:divBdr>
        </w:div>
        <w:div w:id="968168749">
          <w:marLeft w:val="1166"/>
          <w:marRight w:val="0"/>
          <w:marTop w:val="0"/>
          <w:marBottom w:val="0"/>
          <w:divBdr>
            <w:top w:val="none" w:sz="0" w:space="0" w:color="auto"/>
            <w:left w:val="none" w:sz="0" w:space="0" w:color="auto"/>
            <w:bottom w:val="none" w:sz="0" w:space="0" w:color="auto"/>
            <w:right w:val="none" w:sz="0" w:space="0" w:color="auto"/>
          </w:divBdr>
        </w:div>
        <w:div w:id="185992294">
          <w:marLeft w:val="1166"/>
          <w:marRight w:val="0"/>
          <w:marTop w:val="0"/>
          <w:marBottom w:val="0"/>
          <w:divBdr>
            <w:top w:val="none" w:sz="0" w:space="0" w:color="auto"/>
            <w:left w:val="none" w:sz="0" w:space="0" w:color="auto"/>
            <w:bottom w:val="none" w:sz="0" w:space="0" w:color="auto"/>
            <w:right w:val="none" w:sz="0" w:space="0" w:color="auto"/>
          </w:divBdr>
        </w:div>
        <w:div w:id="496456992">
          <w:marLeft w:val="547"/>
          <w:marRight w:val="0"/>
          <w:marTop w:val="0"/>
          <w:marBottom w:val="0"/>
          <w:divBdr>
            <w:top w:val="none" w:sz="0" w:space="0" w:color="auto"/>
            <w:left w:val="none" w:sz="0" w:space="0" w:color="auto"/>
            <w:bottom w:val="none" w:sz="0" w:space="0" w:color="auto"/>
            <w:right w:val="none" w:sz="0" w:space="0" w:color="auto"/>
          </w:divBdr>
        </w:div>
      </w:divsChild>
    </w:div>
    <w:div w:id="1091779053">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1671562">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9915582">
      <w:bodyDiv w:val="1"/>
      <w:marLeft w:val="0"/>
      <w:marRight w:val="0"/>
      <w:marTop w:val="0"/>
      <w:marBottom w:val="0"/>
      <w:divBdr>
        <w:top w:val="none" w:sz="0" w:space="0" w:color="auto"/>
        <w:left w:val="none" w:sz="0" w:space="0" w:color="auto"/>
        <w:bottom w:val="none" w:sz="0" w:space="0" w:color="auto"/>
        <w:right w:val="none" w:sz="0" w:space="0" w:color="auto"/>
      </w:divBdr>
      <w:divsChild>
        <w:div w:id="440497139">
          <w:marLeft w:val="547"/>
          <w:marRight w:val="0"/>
          <w:marTop w:val="0"/>
          <w:marBottom w:val="120"/>
          <w:divBdr>
            <w:top w:val="none" w:sz="0" w:space="0" w:color="auto"/>
            <w:left w:val="none" w:sz="0" w:space="0" w:color="auto"/>
            <w:bottom w:val="none" w:sz="0" w:space="0" w:color="auto"/>
            <w:right w:val="none" w:sz="0" w:space="0" w:color="auto"/>
          </w:divBdr>
        </w:div>
      </w:divsChild>
    </w:div>
    <w:div w:id="1363752575">
      <w:bodyDiv w:val="1"/>
      <w:marLeft w:val="0"/>
      <w:marRight w:val="0"/>
      <w:marTop w:val="0"/>
      <w:marBottom w:val="0"/>
      <w:divBdr>
        <w:top w:val="none" w:sz="0" w:space="0" w:color="auto"/>
        <w:left w:val="none" w:sz="0" w:space="0" w:color="auto"/>
        <w:bottom w:val="none" w:sz="0" w:space="0" w:color="auto"/>
        <w:right w:val="none" w:sz="0" w:space="0" w:color="auto"/>
      </w:divBdr>
      <w:divsChild>
        <w:div w:id="423184615">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4611290">
      <w:bodyDiv w:val="1"/>
      <w:marLeft w:val="0"/>
      <w:marRight w:val="0"/>
      <w:marTop w:val="0"/>
      <w:marBottom w:val="0"/>
      <w:divBdr>
        <w:top w:val="none" w:sz="0" w:space="0" w:color="auto"/>
        <w:left w:val="none" w:sz="0" w:space="0" w:color="auto"/>
        <w:bottom w:val="none" w:sz="0" w:space="0" w:color="auto"/>
        <w:right w:val="none" w:sz="0" w:space="0" w:color="auto"/>
      </w:divBdr>
      <w:divsChild>
        <w:div w:id="155149648">
          <w:marLeft w:val="1166"/>
          <w:marRight w:val="0"/>
          <w:marTop w:val="0"/>
          <w:marBottom w:val="0"/>
          <w:divBdr>
            <w:top w:val="none" w:sz="0" w:space="0" w:color="auto"/>
            <w:left w:val="none" w:sz="0" w:space="0" w:color="auto"/>
            <w:bottom w:val="none" w:sz="0" w:space="0" w:color="auto"/>
            <w:right w:val="none" w:sz="0" w:space="0" w:color="auto"/>
          </w:divBdr>
        </w:div>
        <w:div w:id="1094205382">
          <w:marLeft w:val="1800"/>
          <w:marRight w:val="0"/>
          <w:marTop w:val="0"/>
          <w:marBottom w:val="0"/>
          <w:divBdr>
            <w:top w:val="none" w:sz="0" w:space="0" w:color="auto"/>
            <w:left w:val="none" w:sz="0" w:space="0" w:color="auto"/>
            <w:bottom w:val="none" w:sz="0" w:space="0" w:color="auto"/>
            <w:right w:val="none" w:sz="0" w:space="0" w:color="auto"/>
          </w:divBdr>
        </w:div>
        <w:div w:id="869998973">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319211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3358597">
      <w:bodyDiv w:val="1"/>
      <w:marLeft w:val="0"/>
      <w:marRight w:val="0"/>
      <w:marTop w:val="0"/>
      <w:marBottom w:val="0"/>
      <w:divBdr>
        <w:top w:val="none" w:sz="0" w:space="0" w:color="auto"/>
        <w:left w:val="none" w:sz="0" w:space="0" w:color="auto"/>
        <w:bottom w:val="none" w:sz="0" w:space="0" w:color="auto"/>
        <w:right w:val="none" w:sz="0" w:space="0" w:color="auto"/>
      </w:divBdr>
      <w:divsChild>
        <w:div w:id="232545706">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4/Docs/RP-1915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5AIRPNAIUNRU-1830940522-6618</_dlc_DocId>
    <_dlc_DocIdUrl xmlns="71c5aaf6-e6ce-465b-b873-5148d2a4c105">
      <Url>https://nokia.sharepoint.com/sites/c5g/5gradio/_layouts/15/DocIdRedir.aspx?ID=5AIRPNAIUNRU-1830940522-6618</Url>
      <Description>5AIRPNAIUNRU-1830940522-6618</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E33D425-F76F-474B-AE99-E25E7EAB4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3b34c8f0-1ef5-4d1e-bb66-517ce7fe7356"/>
    <ds:schemaRef ds:uri="http://schemas.microsoft.com/office/2006/metadata/properties"/>
    <ds:schemaRef ds:uri="71c5aaf6-e6ce-465b-b873-5148d2a4c105"/>
    <ds:schemaRef ds:uri="http://schemas.microsoft.com/office/infopath/2007/PartnerControls"/>
    <ds:schemaRef ds:uri="ebabf6ce-2443-438c-9946-ecc878e7654a"/>
    <ds:schemaRef ds:uri="http://www.w3.org/XML/1998/namespace"/>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9AC8B147-9FF6-4066-812E-037A7FF50164}">
  <ds:schemaRefs>
    <ds:schemaRef ds:uri="http://schemas.microsoft.com/sharepoint/events"/>
  </ds:schemaRefs>
</ds:datastoreItem>
</file>

<file path=customXml/itemProps6.xml><?xml version="1.0" encoding="utf-8"?>
<ds:datastoreItem xmlns:ds="http://schemas.openxmlformats.org/officeDocument/2006/customXml" ds:itemID="{3480EEAA-1C70-484F-BE21-EDA5D2BD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585</TotalTime>
  <Pages>9</Pages>
  <Words>4780</Words>
  <Characters>25221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14</cp:revision>
  <cp:lastPrinted>2016-06-20T11:35:00Z</cp:lastPrinted>
  <dcterms:created xsi:type="dcterms:W3CDTF">2019-11-06T10:06:00Z</dcterms:created>
  <dcterms:modified xsi:type="dcterms:W3CDTF">2019-11-08T08:19:00Z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bef3bfd8-ffda-4c15-a199-91a666f40a56</vt:lpwstr>
  </property>
  <property fmtid="{D5CDD505-2E9C-101B-9397-08002B2CF9AE}" pid="8" name="AuthorIds_UIVersion_1024">
    <vt:lpwstr>33</vt:lpwstr>
  </property>
</Properties>
</file>